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14D" w:rsidRPr="00E0014D" w:rsidRDefault="00E0014D" w:rsidP="00E0014D">
      <w:pPr>
        <w:pStyle w:val="Heading2"/>
        <w:numPr>
          <w:ilvl w:val="0"/>
          <w:numId w:val="0"/>
        </w:numPr>
        <w:spacing w:after="120"/>
        <w:ind w:left="576" w:hanging="576"/>
        <w:jc w:val="both"/>
        <w:rPr>
          <w:rFonts w:ascii="Georgia" w:hAnsi="Georgia"/>
          <w:i/>
          <w:color w:val="000000" w:themeColor="text1"/>
          <w:szCs w:val="22"/>
        </w:rPr>
      </w:pPr>
      <w:bookmarkStart w:id="0" w:name="_Toc478998370"/>
      <w:bookmarkStart w:id="1" w:name="_GoBack"/>
      <w:bookmarkEnd w:id="1"/>
      <w:r w:rsidRPr="00E0014D">
        <w:rPr>
          <w:rFonts w:ascii="Georgia" w:hAnsi="Georgia"/>
          <w:i/>
          <w:color w:val="000000" w:themeColor="text1"/>
          <w:szCs w:val="22"/>
        </w:rPr>
        <w:t>Consumer organisations</w:t>
      </w:r>
      <w:bookmarkEnd w:id="0"/>
    </w:p>
    <w:p w:rsidR="00E0014D" w:rsidRPr="00E0014D" w:rsidRDefault="00E0014D" w:rsidP="00E0014D">
      <w:pPr>
        <w:pStyle w:val="BodyText"/>
        <w:spacing w:before="60" w:line="240" w:lineRule="auto"/>
        <w:jc w:val="both"/>
        <w:rPr>
          <w:rFonts w:ascii="Georgia" w:hAnsi="Georgia"/>
          <w:color w:val="000000" w:themeColor="text1"/>
          <w:sz w:val="22"/>
          <w:u w:val="single"/>
        </w:rPr>
      </w:pPr>
      <w:r w:rsidRPr="00E0014D">
        <w:rPr>
          <w:rFonts w:ascii="Georgia" w:hAnsi="Georgia"/>
          <w:color w:val="000000" w:themeColor="text1"/>
          <w:sz w:val="22"/>
          <w:u w:val="single"/>
        </w:rPr>
        <w:t>Results of the Directive</w:t>
      </w:r>
    </w:p>
    <w:p w:rsidR="007D65EC" w:rsidRPr="007D65EC" w:rsidRDefault="00E0014D" w:rsidP="00E0014D">
      <w:pPr>
        <w:pStyle w:val="ListParagraph"/>
        <w:numPr>
          <w:ilvl w:val="0"/>
          <w:numId w:val="4"/>
        </w:numPr>
        <w:spacing w:before="60" w:after="120" w:line="276" w:lineRule="auto"/>
        <w:jc w:val="both"/>
        <w:rPr>
          <w:rFonts w:ascii="Georgia" w:hAnsi="Georgia"/>
          <w:color w:val="000000" w:themeColor="text1"/>
          <w:sz w:val="22"/>
        </w:rPr>
      </w:pPr>
      <w:r w:rsidRPr="007D65EC">
        <w:rPr>
          <w:rFonts w:ascii="Georgia" w:hAnsi="Georgia"/>
          <w:color w:val="000000" w:themeColor="text1"/>
          <w:sz w:val="22"/>
        </w:rPr>
        <w:t xml:space="preserve">What is your </w:t>
      </w:r>
      <w:r w:rsidRPr="007D65EC">
        <w:rPr>
          <w:rFonts w:ascii="Georgia" w:hAnsi="Georgia"/>
          <w:b/>
          <w:color w:val="000000" w:themeColor="text1"/>
          <w:sz w:val="22"/>
        </w:rPr>
        <w:t>overall assessment</w:t>
      </w:r>
      <w:r w:rsidRPr="007D65EC">
        <w:rPr>
          <w:rFonts w:ascii="Georgia" w:hAnsi="Georgia"/>
          <w:color w:val="000000" w:themeColor="text1"/>
          <w:sz w:val="22"/>
        </w:rPr>
        <w:t xml:space="preserve"> of the results achieved by the Product Liability Directive with reference to its specific objective of contributing to the protection of consumers</w:t>
      </w:r>
      <w:r w:rsidRPr="007D65EC">
        <w:rPr>
          <w:rFonts w:ascii="Georgia" w:hAnsi="Georgia"/>
          <w:sz w:val="22"/>
        </w:rPr>
        <w:t xml:space="preserve">? </w:t>
      </w:r>
    </w:p>
    <w:p w:rsidR="00E0014D" w:rsidRPr="007D65EC" w:rsidRDefault="00E0014D" w:rsidP="00E0014D">
      <w:pPr>
        <w:pStyle w:val="ListParagraph"/>
        <w:numPr>
          <w:ilvl w:val="0"/>
          <w:numId w:val="4"/>
        </w:numPr>
        <w:spacing w:before="60" w:after="120" w:line="276" w:lineRule="auto"/>
        <w:jc w:val="both"/>
        <w:rPr>
          <w:rFonts w:ascii="Georgia" w:hAnsi="Georgia"/>
          <w:color w:val="000000" w:themeColor="text1"/>
          <w:sz w:val="22"/>
        </w:rPr>
      </w:pPr>
      <w:r w:rsidRPr="007D65EC">
        <w:rPr>
          <w:rFonts w:ascii="Georgia" w:hAnsi="Georgia"/>
          <w:color w:val="000000" w:themeColor="text1"/>
          <w:sz w:val="22"/>
        </w:rPr>
        <w:t xml:space="preserve">Are there other unexpected results? </w:t>
      </w:r>
    </w:p>
    <w:p w:rsidR="00E0014D" w:rsidRPr="00E0014D" w:rsidRDefault="00E0014D" w:rsidP="00E0014D">
      <w:pPr>
        <w:pStyle w:val="BodyText"/>
        <w:numPr>
          <w:ilvl w:val="0"/>
          <w:numId w:val="4"/>
        </w:numPr>
        <w:spacing w:before="60" w:line="240" w:lineRule="auto"/>
        <w:jc w:val="both"/>
        <w:rPr>
          <w:rFonts w:ascii="Georgia" w:hAnsi="Georgia"/>
          <w:color w:val="000000" w:themeColor="text1"/>
          <w:sz w:val="22"/>
        </w:rPr>
      </w:pPr>
      <w:r w:rsidRPr="00E0014D">
        <w:rPr>
          <w:rFonts w:ascii="Georgia" w:hAnsi="Georgia"/>
          <w:color w:val="000000" w:themeColor="text1"/>
          <w:sz w:val="22"/>
        </w:rPr>
        <w:t xml:space="preserve">What are the </w:t>
      </w:r>
      <w:r w:rsidRPr="00E0014D">
        <w:rPr>
          <w:rFonts w:ascii="Georgia" w:hAnsi="Georgia"/>
          <w:b/>
          <w:color w:val="000000" w:themeColor="text1"/>
          <w:sz w:val="22"/>
        </w:rPr>
        <w:t>most important benefits</w:t>
      </w:r>
      <w:r w:rsidRPr="00E0014D">
        <w:rPr>
          <w:rFonts w:ascii="Georgia" w:hAnsi="Georgia"/>
          <w:color w:val="000000" w:themeColor="text1"/>
          <w:sz w:val="22"/>
        </w:rPr>
        <w:t xml:space="preserve"> for consumers? Is it possible to quantify and qualify them? Can they be further increased? How? Is there a role that could be played by consumer associations? </w:t>
      </w:r>
    </w:p>
    <w:p w:rsidR="007D65EC" w:rsidRDefault="00E0014D" w:rsidP="00E0014D">
      <w:pPr>
        <w:pStyle w:val="BodyText"/>
        <w:numPr>
          <w:ilvl w:val="0"/>
          <w:numId w:val="4"/>
        </w:numPr>
        <w:spacing w:before="2" w:line="240" w:lineRule="auto"/>
        <w:jc w:val="both"/>
        <w:rPr>
          <w:rFonts w:ascii="Georgia" w:hAnsi="Georgia"/>
          <w:color w:val="000000" w:themeColor="text1"/>
          <w:sz w:val="22"/>
        </w:rPr>
      </w:pPr>
      <w:r w:rsidRPr="007D65EC">
        <w:rPr>
          <w:rFonts w:ascii="Georgia" w:hAnsi="Georgia"/>
          <w:color w:val="000000" w:themeColor="text1"/>
          <w:sz w:val="22"/>
        </w:rPr>
        <w:t xml:space="preserve">What are the main </w:t>
      </w:r>
      <w:r w:rsidRPr="007D65EC">
        <w:rPr>
          <w:rFonts w:ascii="Georgia" w:hAnsi="Georgia"/>
          <w:b/>
          <w:color w:val="000000" w:themeColor="text1"/>
          <w:sz w:val="22"/>
        </w:rPr>
        <w:t>costs</w:t>
      </w:r>
      <w:r w:rsidRPr="007D65EC">
        <w:rPr>
          <w:rFonts w:ascii="Georgia" w:hAnsi="Georgia"/>
          <w:color w:val="000000" w:themeColor="text1"/>
          <w:sz w:val="22"/>
        </w:rPr>
        <w:t xml:space="preserve"> for consumers? What is the opinion of European consumers with respect to the necessary requirements to obtain compensation in cases of defective products? </w:t>
      </w:r>
    </w:p>
    <w:p w:rsidR="00E0014D" w:rsidRPr="007D65EC" w:rsidRDefault="00E0014D" w:rsidP="00E0014D">
      <w:pPr>
        <w:pStyle w:val="BodyText"/>
        <w:numPr>
          <w:ilvl w:val="0"/>
          <w:numId w:val="4"/>
        </w:numPr>
        <w:spacing w:before="2" w:line="240" w:lineRule="auto"/>
        <w:jc w:val="both"/>
        <w:rPr>
          <w:rFonts w:ascii="Georgia" w:hAnsi="Georgia"/>
          <w:color w:val="000000" w:themeColor="text1"/>
          <w:sz w:val="22"/>
        </w:rPr>
      </w:pPr>
      <w:r w:rsidRPr="007D65EC">
        <w:rPr>
          <w:rFonts w:ascii="Georgia" w:hAnsi="Georgia"/>
          <w:color w:val="000000" w:themeColor="text1"/>
          <w:sz w:val="22"/>
        </w:rPr>
        <w:t xml:space="preserve">What is your overall assessment about the relation between costs and benefits for consumers? Are benefits achieved at a reasonable cost? Do you think overall there is a fair balance between the costs borne by the producers to cover the strict liability and the requirements on the injured party to obtain compensation? </w:t>
      </w:r>
    </w:p>
    <w:p w:rsidR="00E0014D" w:rsidRPr="00E0014D" w:rsidRDefault="00E0014D" w:rsidP="00E0014D">
      <w:pPr>
        <w:pStyle w:val="BodyText"/>
        <w:numPr>
          <w:ilvl w:val="0"/>
          <w:numId w:val="4"/>
        </w:numPr>
        <w:spacing w:before="2" w:line="240" w:lineRule="auto"/>
        <w:jc w:val="both"/>
        <w:rPr>
          <w:rFonts w:ascii="Georgia" w:hAnsi="Georgia"/>
          <w:color w:val="000000" w:themeColor="text1"/>
          <w:sz w:val="22"/>
        </w:rPr>
      </w:pPr>
      <w:r w:rsidRPr="00E0014D">
        <w:rPr>
          <w:rFonts w:ascii="Georgia" w:hAnsi="Georgia"/>
          <w:color w:val="000000" w:themeColor="text1"/>
          <w:sz w:val="22"/>
        </w:rPr>
        <w:t xml:space="preserve">Is your assessment based on any monitoring tools on consumer satisfaction on the implementation of the Directive when dealing with claims for damages related to defective products? </w:t>
      </w:r>
    </w:p>
    <w:p w:rsidR="00E0014D" w:rsidRPr="00E0014D" w:rsidRDefault="00E0014D" w:rsidP="00E0014D">
      <w:pPr>
        <w:pStyle w:val="ListParagraph"/>
        <w:numPr>
          <w:ilvl w:val="0"/>
          <w:numId w:val="4"/>
        </w:numPr>
        <w:spacing w:before="60" w:after="120" w:line="276" w:lineRule="auto"/>
        <w:jc w:val="both"/>
        <w:rPr>
          <w:rFonts w:ascii="Georgia" w:hAnsi="Georgia"/>
          <w:color w:val="000000" w:themeColor="text1"/>
          <w:sz w:val="22"/>
        </w:rPr>
      </w:pPr>
      <w:r w:rsidRPr="00E0014D">
        <w:rPr>
          <w:rFonts w:ascii="Georgia" w:hAnsi="Georgia"/>
          <w:color w:val="000000" w:themeColor="text1"/>
          <w:sz w:val="22"/>
        </w:rPr>
        <w:t xml:space="preserve">Which aspects of the Directive are more important in determining consumers’ protection? Which are less important </w:t>
      </w:r>
      <w:r w:rsidRPr="00E0014D">
        <w:rPr>
          <w:rFonts w:ascii="Georgia" w:hAnsi="Georgia"/>
          <w:sz w:val="22"/>
        </w:rPr>
        <w:t>(proof of defect, proof of damage, proof of link, attribution of liability to specific person/entity, threshold of 500 EUR, proof of private purposes, three-year-expiry period)? Which are the</w:t>
      </w:r>
      <w:r w:rsidR="007D65EC">
        <w:rPr>
          <w:rFonts w:ascii="Georgia" w:hAnsi="Georgia"/>
          <w:sz w:val="22"/>
        </w:rPr>
        <w:t xml:space="preserve"> most efficient and inefficient?</w:t>
      </w:r>
    </w:p>
    <w:p w:rsidR="00E0014D" w:rsidRPr="00E0014D" w:rsidRDefault="00E0014D" w:rsidP="00E0014D">
      <w:pPr>
        <w:pStyle w:val="BodyText"/>
        <w:numPr>
          <w:ilvl w:val="0"/>
          <w:numId w:val="4"/>
        </w:numPr>
        <w:spacing w:before="60" w:line="240" w:lineRule="auto"/>
        <w:jc w:val="both"/>
        <w:rPr>
          <w:rFonts w:ascii="Georgia" w:hAnsi="Georgia"/>
          <w:color w:val="000000" w:themeColor="text1"/>
          <w:sz w:val="22"/>
        </w:rPr>
      </w:pPr>
      <w:r w:rsidRPr="00E0014D">
        <w:rPr>
          <w:rFonts w:ascii="Georgia" w:hAnsi="Georgia"/>
          <w:color w:val="000000" w:themeColor="text1"/>
          <w:sz w:val="22"/>
        </w:rPr>
        <w:t xml:space="preserve">What is your opinion about the application of the Directive in cases where there is not a clear distinction between private and professional use of the products? </w:t>
      </w:r>
    </w:p>
    <w:p w:rsidR="007D65EC" w:rsidRPr="007D65EC" w:rsidRDefault="00E0014D" w:rsidP="00E0014D">
      <w:pPr>
        <w:pStyle w:val="BodyText"/>
        <w:numPr>
          <w:ilvl w:val="0"/>
          <w:numId w:val="4"/>
        </w:numPr>
        <w:spacing w:before="2" w:line="240" w:lineRule="auto"/>
        <w:jc w:val="both"/>
        <w:rPr>
          <w:rFonts w:ascii="Georgia" w:hAnsi="Georgia"/>
          <w:color w:val="000000" w:themeColor="text1"/>
          <w:sz w:val="22"/>
        </w:rPr>
      </w:pPr>
      <w:r w:rsidRPr="007D65EC">
        <w:rPr>
          <w:rFonts w:ascii="Georgia" w:hAnsi="Georgia"/>
          <w:color w:val="000000" w:themeColor="text1"/>
          <w:sz w:val="22"/>
        </w:rPr>
        <w:t xml:space="preserve">What are, if any, the main </w:t>
      </w:r>
      <w:r w:rsidRPr="007D65EC">
        <w:rPr>
          <w:rFonts w:ascii="Georgia" w:hAnsi="Georgia"/>
          <w:color w:val="000000" w:themeColor="text1"/>
          <w:sz w:val="22"/>
          <w:u w:val="single"/>
        </w:rPr>
        <w:t>difficulties</w:t>
      </w:r>
      <w:r w:rsidRPr="007D65EC">
        <w:rPr>
          <w:rFonts w:ascii="Georgia" w:hAnsi="Georgia"/>
          <w:color w:val="000000" w:themeColor="text1"/>
          <w:sz w:val="22"/>
        </w:rPr>
        <w:t xml:space="preserve"> for consumers in proving the defect of the product and the casual link between the defect and the damage? </w:t>
      </w:r>
    </w:p>
    <w:p w:rsidR="007D65EC" w:rsidRPr="007D65EC" w:rsidRDefault="00E0014D" w:rsidP="00E0014D">
      <w:pPr>
        <w:pStyle w:val="BodyText"/>
        <w:numPr>
          <w:ilvl w:val="0"/>
          <w:numId w:val="4"/>
        </w:numPr>
        <w:spacing w:before="2" w:line="240" w:lineRule="auto"/>
        <w:jc w:val="both"/>
        <w:rPr>
          <w:rFonts w:ascii="Georgia" w:hAnsi="Georgia"/>
          <w:color w:val="000000" w:themeColor="text1"/>
          <w:sz w:val="22"/>
        </w:rPr>
      </w:pPr>
      <w:r w:rsidRPr="007D65EC">
        <w:rPr>
          <w:rFonts w:ascii="Georgia" w:hAnsi="Georgia"/>
          <w:color w:val="000000" w:themeColor="text1"/>
          <w:sz w:val="22"/>
        </w:rPr>
        <w:t xml:space="preserve">Under what circumstances and with what type of products are there more difficulties in obtaining compensation for the damages, once proved the casual link between the product and the damage? </w:t>
      </w:r>
    </w:p>
    <w:p w:rsidR="00E0014D" w:rsidRPr="007D65EC" w:rsidRDefault="00E0014D" w:rsidP="007D65EC">
      <w:pPr>
        <w:pStyle w:val="BodyText"/>
        <w:spacing w:before="2" w:line="240" w:lineRule="auto"/>
        <w:ind w:left="720"/>
        <w:jc w:val="both"/>
        <w:rPr>
          <w:rFonts w:ascii="Georgia" w:hAnsi="Georgia"/>
          <w:color w:val="000000" w:themeColor="text1"/>
          <w:sz w:val="22"/>
        </w:rPr>
      </w:pPr>
      <w:r w:rsidRPr="007D65EC">
        <w:rPr>
          <w:rFonts w:ascii="Georgia" w:hAnsi="Georgia"/>
          <w:color w:val="000000" w:themeColor="text1"/>
          <w:sz w:val="22"/>
          <w:u w:val="single"/>
        </w:rPr>
        <w:t>New Technological Developments</w:t>
      </w:r>
    </w:p>
    <w:p w:rsidR="00E0014D" w:rsidRPr="00E0014D" w:rsidRDefault="00E0014D" w:rsidP="00E0014D">
      <w:pPr>
        <w:pStyle w:val="BodyText"/>
        <w:numPr>
          <w:ilvl w:val="0"/>
          <w:numId w:val="4"/>
        </w:numPr>
        <w:spacing w:before="2" w:line="240" w:lineRule="auto"/>
        <w:jc w:val="both"/>
        <w:rPr>
          <w:rFonts w:ascii="Georgia" w:hAnsi="Georgia"/>
          <w:color w:val="000000" w:themeColor="text1"/>
          <w:sz w:val="22"/>
        </w:rPr>
      </w:pPr>
      <w:r w:rsidRPr="00E0014D">
        <w:rPr>
          <w:rFonts w:ascii="Georgia" w:hAnsi="Georgia"/>
          <w:color w:val="000000" w:themeColor="text1"/>
          <w:sz w:val="22"/>
        </w:rPr>
        <w:t xml:space="preserve">Are there cases of damages caused to consumers by products related to new technological developments (e.g. apps and other non-embedded software, interconnected devices in the context of Internet of Things, advanced robots, automated and autonomous systems)? </w:t>
      </w:r>
    </w:p>
    <w:p w:rsidR="007D65EC" w:rsidRPr="007D65EC" w:rsidRDefault="00E0014D" w:rsidP="00E0014D">
      <w:pPr>
        <w:pStyle w:val="BodyText"/>
        <w:numPr>
          <w:ilvl w:val="0"/>
          <w:numId w:val="4"/>
        </w:numPr>
        <w:spacing w:before="60" w:line="240" w:lineRule="auto"/>
        <w:jc w:val="both"/>
        <w:rPr>
          <w:rFonts w:ascii="Georgia" w:hAnsi="Georgia"/>
          <w:color w:val="000000" w:themeColor="text1"/>
          <w:sz w:val="22"/>
        </w:rPr>
      </w:pPr>
      <w:proofErr w:type="gramStart"/>
      <w:r w:rsidRPr="007D65EC">
        <w:rPr>
          <w:rFonts w:ascii="Georgia" w:hAnsi="Georgia"/>
          <w:color w:val="000000" w:themeColor="text1"/>
          <w:sz w:val="22"/>
        </w:rPr>
        <w:t>Are there specific obstacles consumers face</w:t>
      </w:r>
      <w:proofErr w:type="gramEnd"/>
      <w:r w:rsidRPr="007D65EC">
        <w:rPr>
          <w:rFonts w:ascii="Georgia" w:hAnsi="Georgia"/>
          <w:color w:val="000000" w:themeColor="text1"/>
          <w:sz w:val="22"/>
        </w:rPr>
        <w:t xml:space="preserve"> in these cases in the context of product liability (e.g. identifying the liable subject)? What are the possible solutions to face them? </w:t>
      </w:r>
    </w:p>
    <w:p w:rsidR="00E0014D" w:rsidRPr="007D65EC" w:rsidRDefault="00E0014D" w:rsidP="00E0014D">
      <w:pPr>
        <w:pStyle w:val="BodyText"/>
        <w:numPr>
          <w:ilvl w:val="0"/>
          <w:numId w:val="4"/>
        </w:numPr>
        <w:spacing w:before="60" w:line="240" w:lineRule="auto"/>
        <w:jc w:val="both"/>
        <w:rPr>
          <w:rFonts w:ascii="Georgia" w:hAnsi="Georgia"/>
          <w:color w:val="000000" w:themeColor="text1"/>
          <w:sz w:val="22"/>
        </w:rPr>
      </w:pPr>
      <w:r w:rsidRPr="007D65EC">
        <w:rPr>
          <w:rFonts w:ascii="Georgia" w:hAnsi="Georgia"/>
          <w:color w:val="000000" w:themeColor="text1"/>
          <w:sz w:val="22"/>
        </w:rPr>
        <w:t xml:space="preserve">Are there specific difficulties related to the definition of product, producer, damage and defect provided in the Directive? Is the distinction between product and services suitable for new technological developments? </w:t>
      </w:r>
    </w:p>
    <w:p w:rsidR="00E0014D" w:rsidRPr="00E0014D" w:rsidRDefault="00E0014D" w:rsidP="00E0014D">
      <w:pPr>
        <w:pStyle w:val="BodyText"/>
        <w:numPr>
          <w:ilvl w:val="0"/>
          <w:numId w:val="4"/>
        </w:numPr>
        <w:spacing w:before="60" w:line="240" w:lineRule="auto"/>
        <w:jc w:val="both"/>
        <w:rPr>
          <w:rFonts w:ascii="Georgia" w:hAnsi="Georgia"/>
          <w:color w:val="000000" w:themeColor="text1"/>
          <w:sz w:val="22"/>
        </w:rPr>
      </w:pPr>
      <w:r w:rsidRPr="00E0014D">
        <w:rPr>
          <w:rFonts w:ascii="Georgia" w:hAnsi="Georgia"/>
          <w:color w:val="000000" w:themeColor="text1"/>
          <w:sz w:val="22"/>
        </w:rPr>
        <w:t xml:space="preserve">Are there any specificities in the different types of technological developments that impact on the application of the Directive? (i.e. apps and other non-embedded </w:t>
      </w:r>
      <w:r w:rsidRPr="00E0014D">
        <w:rPr>
          <w:rFonts w:ascii="Georgia" w:hAnsi="Georgia"/>
          <w:color w:val="000000" w:themeColor="text1"/>
          <w:sz w:val="22"/>
        </w:rPr>
        <w:lastRenderedPageBreak/>
        <w:t xml:space="preserve">software vs interconnected devices linked to the Internet of Things vs advanced robots/ automated/autonomous systems) </w:t>
      </w:r>
    </w:p>
    <w:p w:rsidR="00E0014D" w:rsidRPr="00E0014D" w:rsidRDefault="00E0014D" w:rsidP="00E0014D">
      <w:pPr>
        <w:pStyle w:val="BodyText"/>
        <w:spacing w:before="2" w:line="240" w:lineRule="auto"/>
        <w:jc w:val="both"/>
        <w:rPr>
          <w:rFonts w:ascii="Georgia" w:hAnsi="Georgia"/>
          <w:color w:val="000000" w:themeColor="text1"/>
          <w:sz w:val="22"/>
          <w:u w:val="single"/>
        </w:rPr>
      </w:pPr>
      <w:r w:rsidRPr="00E0014D">
        <w:rPr>
          <w:rFonts w:ascii="Georgia" w:hAnsi="Georgia"/>
          <w:color w:val="000000" w:themeColor="text1"/>
          <w:sz w:val="22"/>
          <w:u w:val="single"/>
        </w:rPr>
        <w:t xml:space="preserve">Future perspectives </w:t>
      </w:r>
    </w:p>
    <w:p w:rsidR="00E0014D" w:rsidRPr="00E0014D" w:rsidRDefault="00E0014D" w:rsidP="00E0014D">
      <w:pPr>
        <w:pStyle w:val="BodyText"/>
        <w:numPr>
          <w:ilvl w:val="0"/>
          <w:numId w:val="4"/>
        </w:numPr>
        <w:spacing w:before="2" w:line="240" w:lineRule="auto"/>
        <w:jc w:val="both"/>
        <w:rPr>
          <w:rFonts w:ascii="Georgia" w:hAnsi="Georgia"/>
          <w:color w:val="000000" w:themeColor="text1"/>
          <w:sz w:val="22"/>
        </w:rPr>
      </w:pPr>
      <w:r w:rsidRPr="00E0014D">
        <w:rPr>
          <w:rFonts w:ascii="Georgia" w:hAnsi="Georgia"/>
          <w:color w:val="000000" w:themeColor="text1"/>
          <w:sz w:val="22"/>
        </w:rPr>
        <w:t xml:space="preserve">Are there any needs that are not currently addressed by the Directive? Anything specific related to new technological developments? </w:t>
      </w:r>
    </w:p>
    <w:p w:rsidR="00AF4E10" w:rsidRPr="007D65EC" w:rsidRDefault="00E0014D" w:rsidP="00E0014D">
      <w:pPr>
        <w:pStyle w:val="BodyText"/>
        <w:numPr>
          <w:ilvl w:val="0"/>
          <w:numId w:val="4"/>
        </w:numPr>
        <w:spacing w:before="2" w:line="240" w:lineRule="auto"/>
        <w:jc w:val="both"/>
        <w:rPr>
          <w:rFonts w:ascii="Georgia" w:hAnsi="Georgia"/>
        </w:rPr>
      </w:pPr>
      <w:r w:rsidRPr="007D65EC">
        <w:rPr>
          <w:rFonts w:ascii="Georgia" w:hAnsi="Georgia"/>
          <w:color w:val="000000" w:themeColor="text1"/>
          <w:sz w:val="22"/>
        </w:rPr>
        <w:t xml:space="preserve">Do you have any opinions about reducing or widening the scope of the Directive </w:t>
      </w:r>
      <w:r w:rsidRPr="007D65EC">
        <w:rPr>
          <w:rFonts w:ascii="Georgia" w:hAnsi="Georgia"/>
          <w:color w:val="000000" w:themeColor="text1"/>
          <w:sz w:val="22"/>
          <w:u w:val="single"/>
        </w:rPr>
        <w:t>for instance</w:t>
      </w:r>
      <w:r w:rsidRPr="007D65EC">
        <w:rPr>
          <w:rFonts w:ascii="Georgia" w:hAnsi="Georgia"/>
          <w:color w:val="000000" w:themeColor="text1"/>
          <w:sz w:val="22"/>
        </w:rPr>
        <w:t xml:space="preserve"> in terms of: explicitly including/excluding services, products in bundle with services, new technological development products, expanding the strict liability to other market operators, enlarging the concept of "defect"? And about repealing it? What would be the consequences? </w:t>
      </w:r>
    </w:p>
    <w:sectPr w:rsidR="00AF4E10" w:rsidRPr="007D65E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9E2" w:rsidRDefault="006539E2" w:rsidP="00BC6B59">
      <w:pPr>
        <w:spacing w:after="0" w:line="240" w:lineRule="auto"/>
      </w:pPr>
      <w:r>
        <w:separator/>
      </w:r>
    </w:p>
  </w:endnote>
  <w:endnote w:type="continuationSeparator" w:id="0">
    <w:p w:rsidR="006539E2" w:rsidRDefault="006539E2" w:rsidP="00BC6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9E2" w:rsidRDefault="006539E2" w:rsidP="00BC6B59">
      <w:pPr>
        <w:spacing w:after="0" w:line="240" w:lineRule="auto"/>
      </w:pPr>
      <w:r>
        <w:separator/>
      </w:r>
    </w:p>
  </w:footnote>
  <w:footnote w:type="continuationSeparator" w:id="0">
    <w:p w:rsidR="006539E2" w:rsidRDefault="006539E2" w:rsidP="00BC6B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BC6B59" w:rsidTr="00637D00">
      <w:trPr>
        <w:jc w:val="center"/>
      </w:trPr>
      <w:tc>
        <w:tcPr>
          <w:tcW w:w="1666" w:type="pct"/>
          <w:vAlign w:val="bottom"/>
        </w:tcPr>
        <w:p w:rsidR="00BC6B59" w:rsidRDefault="00BC6B59" w:rsidP="00BC6B59">
          <w:pPr>
            <w:pStyle w:val="Header"/>
          </w:pPr>
          <w:r>
            <w:rPr>
              <w:noProof/>
              <w:lang w:eastAsia="en-GB"/>
            </w:rPr>
            <w:drawing>
              <wp:inline distT="0" distB="0" distL="0" distR="0" wp14:anchorId="1DDD88EF" wp14:editId="56DB0028">
                <wp:extent cx="1015200" cy="169200"/>
                <wp:effectExtent l="0" t="0" r="0" b="2540"/>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tech.png"/>
                        <pic:cNvPicPr/>
                      </pic:nvPicPr>
                      <pic:blipFill>
                        <a:blip r:embed="rId1">
                          <a:extLst>
                            <a:ext uri="{28A0092B-C50C-407E-A947-70E740481C1C}">
                              <a14:useLocalDpi xmlns:a14="http://schemas.microsoft.com/office/drawing/2010/main" val="0"/>
                            </a:ext>
                          </a:extLst>
                        </a:blip>
                        <a:stretch>
                          <a:fillRect/>
                        </a:stretch>
                      </pic:blipFill>
                      <pic:spPr>
                        <a:xfrm>
                          <a:off x="0" y="0"/>
                          <a:ext cx="1015200" cy="169200"/>
                        </a:xfrm>
                        <a:prstGeom prst="rect">
                          <a:avLst/>
                        </a:prstGeom>
                      </pic:spPr>
                    </pic:pic>
                  </a:graphicData>
                </a:graphic>
              </wp:inline>
            </w:drawing>
          </w:r>
        </w:p>
      </w:tc>
      <w:tc>
        <w:tcPr>
          <w:tcW w:w="1667" w:type="pct"/>
          <w:vAlign w:val="bottom"/>
        </w:tcPr>
        <w:p w:rsidR="00BC6B59" w:rsidRDefault="00BC6B59" w:rsidP="00BC6B59">
          <w:pPr>
            <w:pStyle w:val="Header"/>
            <w:jc w:val="center"/>
          </w:pPr>
          <w:r w:rsidRPr="00EB227C">
            <w:rPr>
              <w:noProof/>
              <w:lang w:eastAsia="en-GB"/>
            </w:rPr>
            <w:drawing>
              <wp:inline distT="0" distB="0" distL="0" distR="0" wp14:anchorId="2AA1D560" wp14:editId="1D838B5C">
                <wp:extent cx="465666" cy="532683"/>
                <wp:effectExtent l="0" t="0" r="0" b="1270"/>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4466" cy="554188"/>
                        </a:xfrm>
                        <a:prstGeom prst="rect">
                          <a:avLst/>
                        </a:prstGeom>
                        <a:noFill/>
                        <a:ln>
                          <a:noFill/>
                        </a:ln>
                      </pic:spPr>
                    </pic:pic>
                  </a:graphicData>
                </a:graphic>
              </wp:inline>
            </w:drawing>
          </w:r>
        </w:p>
      </w:tc>
      <w:tc>
        <w:tcPr>
          <w:tcW w:w="1667" w:type="pct"/>
          <w:vAlign w:val="bottom"/>
        </w:tcPr>
        <w:p w:rsidR="00BC6B59" w:rsidRDefault="00BC6B59" w:rsidP="00BC6B59">
          <w:pPr>
            <w:pStyle w:val="Header"/>
            <w:jc w:val="right"/>
          </w:pPr>
          <w:r w:rsidRPr="00EB227C">
            <w:rPr>
              <w:noProof/>
              <w:lang w:eastAsia="en-GB"/>
            </w:rPr>
            <w:drawing>
              <wp:inline distT="0" distB="0" distL="0" distR="0" wp14:anchorId="5A8606D6" wp14:editId="62C12558">
                <wp:extent cx="634388" cy="220094"/>
                <wp:effectExtent l="0" t="0" r="0" b="8890"/>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8858" cy="242461"/>
                        </a:xfrm>
                        <a:prstGeom prst="rect">
                          <a:avLst/>
                        </a:prstGeom>
                        <a:noFill/>
                        <a:ln>
                          <a:noFill/>
                        </a:ln>
                      </pic:spPr>
                    </pic:pic>
                  </a:graphicData>
                </a:graphic>
              </wp:inline>
            </w:drawing>
          </w:r>
        </w:p>
      </w:tc>
    </w:tr>
  </w:tbl>
  <w:p w:rsidR="00BC6B59" w:rsidRDefault="00BC6B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15AB4"/>
    <w:multiLevelType w:val="hybridMultilevel"/>
    <w:tmpl w:val="D5C68326"/>
    <w:lvl w:ilvl="0" w:tplc="8C80978A">
      <w:start w:val="1"/>
      <w:numFmt w:val="bullet"/>
      <w:pStyle w:val="Bullet1"/>
      <w:lvlText w:val=""/>
      <w:lvlJc w:val="left"/>
      <w:pPr>
        <w:ind w:left="720" w:hanging="360"/>
      </w:pPr>
      <w:rPr>
        <w:rFonts w:ascii="Symbol" w:hAnsi="Symbol" w:hint="default"/>
        <w:color w:val="4472C4" w:themeColor="accent1"/>
        <w:spacing w:val="30"/>
      </w:rPr>
    </w:lvl>
    <w:lvl w:ilvl="1" w:tplc="D062E1F8">
      <w:start w:val="1"/>
      <w:numFmt w:val="bullet"/>
      <w:pStyle w:val="Bullet2"/>
      <w:lvlText w:val="­"/>
      <w:lvlJc w:val="left"/>
      <w:pPr>
        <w:ind w:left="1440" w:hanging="360"/>
      </w:pPr>
      <w:rPr>
        <w:rFonts w:ascii="Courier New" w:hAnsi="Courier New" w:hint="default"/>
        <w:color w:val="4472C4" w:themeColor="accent1"/>
      </w:rPr>
    </w:lvl>
    <w:lvl w:ilvl="2" w:tplc="4E2C6CE2">
      <w:start w:val="1"/>
      <w:numFmt w:val="bullet"/>
      <w:pStyle w:val="Bullet3"/>
      <w:lvlText w:val="◦"/>
      <w:lvlJc w:val="left"/>
      <w:pPr>
        <w:ind w:left="2160" w:hanging="360"/>
      </w:pPr>
      <w:rPr>
        <w:b w:val="0"/>
        <w:bCs w:val="0"/>
        <w:i w:val="0"/>
        <w:iCs w:val="0"/>
        <w:caps w:val="0"/>
        <w:smallCaps w:val="0"/>
        <w:strike w:val="0"/>
        <w:dstrike w:val="0"/>
        <w:vanish w:val="0"/>
        <w:color w:val="4472C4" w:themeColor="accent1"/>
        <w:spacing w:val="0"/>
        <w:kern w:val="0"/>
        <w:position w:val="0"/>
        <w:u w:val="none"/>
        <w:effect w:val="none"/>
        <w:vertAlign w:val="baseline"/>
        <w:em w:val="none"/>
        <w:specVanish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F40D3A"/>
    <w:multiLevelType w:val="hybridMultilevel"/>
    <w:tmpl w:val="C5B4FF5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649570A"/>
    <w:multiLevelType w:val="hybridMultilevel"/>
    <w:tmpl w:val="C5B4FF5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2DB159C"/>
    <w:multiLevelType w:val="multilevel"/>
    <w:tmpl w:val="04100025"/>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4">
    <w:nsid w:val="7C0108DC"/>
    <w:multiLevelType w:val="hybridMultilevel"/>
    <w:tmpl w:val="E38AB62C"/>
    <w:lvl w:ilvl="0" w:tplc="3690969C">
      <w:start w:val="1"/>
      <w:numFmt w:val="decimal"/>
      <w:lvlText w:val="%1."/>
      <w:lvlJc w:val="left"/>
      <w:pPr>
        <w:ind w:left="720" w:hanging="360"/>
      </w:pPr>
      <w:rPr>
        <w:color w:val="000000" w:themeColor="text1"/>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B59"/>
    <w:rsid w:val="00215E31"/>
    <w:rsid w:val="003E704F"/>
    <w:rsid w:val="00437EA3"/>
    <w:rsid w:val="00451DB7"/>
    <w:rsid w:val="006539E2"/>
    <w:rsid w:val="007D65EC"/>
    <w:rsid w:val="009600BC"/>
    <w:rsid w:val="00AF4E10"/>
    <w:rsid w:val="00B1213D"/>
    <w:rsid w:val="00BC6B59"/>
    <w:rsid w:val="00E00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20"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C6B59"/>
    <w:pPr>
      <w:keepNext/>
      <w:keepLines/>
      <w:numPr>
        <w:numId w:val="1"/>
      </w:numPr>
      <w:pBdr>
        <w:bottom w:val="single" w:sz="4" w:space="1" w:color="4472C4" w:themeColor="accent1"/>
      </w:pBdr>
      <w:spacing w:before="480" w:after="240"/>
      <w:jc w:val="both"/>
      <w:outlineLvl w:val="0"/>
    </w:pPr>
    <w:rPr>
      <w:rFonts w:asciiTheme="majorHAnsi" w:eastAsiaTheme="majorEastAsia" w:hAnsiTheme="majorHAnsi" w:cstheme="majorBidi"/>
      <w:sz w:val="28"/>
      <w:szCs w:val="32"/>
    </w:rPr>
  </w:style>
  <w:style w:type="paragraph" w:styleId="Heading2">
    <w:name w:val="heading 2"/>
    <w:basedOn w:val="ListBullet2"/>
    <w:next w:val="Normal"/>
    <w:link w:val="Heading2Char"/>
    <w:uiPriority w:val="99"/>
    <w:unhideWhenUsed/>
    <w:qFormat/>
    <w:rsid w:val="00BC6B59"/>
    <w:pPr>
      <w:keepNext/>
      <w:keepLines/>
      <w:numPr>
        <w:ilvl w:val="1"/>
      </w:numPr>
      <w:spacing w:before="240" w:after="80"/>
      <w:ind w:left="432" w:hanging="432"/>
      <w:outlineLvl w:val="1"/>
    </w:pPr>
    <w:rPr>
      <w:rFonts w:asciiTheme="majorHAnsi" w:eastAsiaTheme="majorEastAsia" w:hAnsiTheme="majorHAnsi" w:cstheme="majorBidi"/>
      <w:color w:val="4472C4" w:themeColor="accent1"/>
      <w:szCs w:val="26"/>
    </w:rPr>
  </w:style>
  <w:style w:type="paragraph" w:styleId="Heading3">
    <w:name w:val="heading 3"/>
    <w:basedOn w:val="Normal"/>
    <w:next w:val="Normal"/>
    <w:link w:val="Heading3Char"/>
    <w:uiPriority w:val="99"/>
    <w:unhideWhenUsed/>
    <w:qFormat/>
    <w:rsid w:val="00BC6B59"/>
    <w:pPr>
      <w:keepNext/>
      <w:keepLines/>
      <w:numPr>
        <w:ilvl w:val="2"/>
        <w:numId w:val="1"/>
      </w:numPr>
      <w:spacing w:before="240" w:after="60"/>
      <w:outlineLvl w:val="2"/>
    </w:pPr>
    <w:rPr>
      <w:rFonts w:asciiTheme="majorHAnsi" w:eastAsiaTheme="majorEastAsia" w:hAnsiTheme="majorHAnsi" w:cstheme="majorBidi"/>
      <w:i/>
      <w:sz w:val="20"/>
      <w:szCs w:val="24"/>
    </w:rPr>
  </w:style>
  <w:style w:type="paragraph" w:styleId="Heading4">
    <w:name w:val="heading 4"/>
    <w:basedOn w:val="Normal"/>
    <w:next w:val="Normal"/>
    <w:link w:val="Heading4Char"/>
    <w:uiPriority w:val="99"/>
    <w:unhideWhenUsed/>
    <w:qFormat/>
    <w:rsid w:val="00BC6B59"/>
    <w:pPr>
      <w:keepNext/>
      <w:keepLines/>
      <w:numPr>
        <w:ilvl w:val="3"/>
        <w:numId w:val="1"/>
      </w:numPr>
      <w:spacing w:before="240" w:after="60"/>
      <w:outlineLvl w:val="3"/>
    </w:pPr>
    <w:rPr>
      <w:rFonts w:asciiTheme="majorHAnsi" w:eastAsiaTheme="majorEastAsia" w:hAnsiTheme="majorHAnsi" w:cstheme="majorBidi"/>
      <w:iCs/>
      <w:color w:val="44546A" w:themeColor="text2"/>
      <w:sz w:val="20"/>
    </w:rPr>
  </w:style>
  <w:style w:type="paragraph" w:styleId="Heading5">
    <w:name w:val="heading 5"/>
    <w:aliases w:val="sub1,Roman list,5,H5,Heading 5 CFMU,Para 5,h5,Header 5,Numbered 5 (SBC),UEH5,Subhead 1"/>
    <w:basedOn w:val="Normal"/>
    <w:next w:val="Normal"/>
    <w:link w:val="Heading5Char"/>
    <w:uiPriority w:val="20"/>
    <w:unhideWhenUsed/>
    <w:qFormat/>
    <w:rsid w:val="00BC6B59"/>
    <w:pPr>
      <w:keepNext/>
      <w:keepLines/>
      <w:numPr>
        <w:ilvl w:val="4"/>
        <w:numId w:val="1"/>
      </w:numPr>
      <w:spacing w:before="120" w:after="40"/>
      <w:outlineLvl w:val="4"/>
    </w:pPr>
    <w:rPr>
      <w:rFonts w:asciiTheme="majorHAnsi" w:eastAsiaTheme="majorEastAsia" w:hAnsiTheme="majorHAnsi" w:cstheme="majorBidi"/>
      <w:color w:val="2F5496" w:themeColor="accent1" w:themeShade="BF"/>
      <w:sz w:val="20"/>
    </w:rPr>
  </w:style>
  <w:style w:type="paragraph" w:styleId="Heading6">
    <w:name w:val="heading 6"/>
    <w:aliases w:val="sub2,b,Heading 6 CFMU,h6,Header 6,UEH6,Heading 6 CFMU1,Heading 6 CFMU2,Heading 6 CFMU3,Heading 6 CFMU4,Heading 6 CFMU5,Para 6,H6,Legal Level 1.,Heading 6  Appendix Y &amp; Z"/>
    <w:basedOn w:val="Normal"/>
    <w:next w:val="Normal"/>
    <w:link w:val="Heading6Char"/>
    <w:uiPriority w:val="99"/>
    <w:unhideWhenUsed/>
    <w:qFormat/>
    <w:rsid w:val="00BC6B59"/>
    <w:pPr>
      <w:keepNext/>
      <w:keepLines/>
      <w:numPr>
        <w:ilvl w:val="5"/>
        <w:numId w:val="1"/>
      </w:numPr>
      <w:spacing w:before="120" w:after="0"/>
      <w:outlineLvl w:val="5"/>
    </w:pPr>
    <w:rPr>
      <w:rFonts w:asciiTheme="majorHAnsi" w:eastAsiaTheme="majorEastAsia" w:hAnsiTheme="majorHAnsi" w:cstheme="majorBidi"/>
      <w:color w:val="1F3763" w:themeColor="accent1" w:themeShade="7F"/>
      <w:sz w:val="20"/>
    </w:rPr>
  </w:style>
  <w:style w:type="paragraph" w:styleId="Heading7">
    <w:name w:val="heading 7"/>
    <w:aliases w:val="letter list,lettered list,Heading 7 CFMU,h7,Header 7,Legal Level 1.1.,sub3,Heading 7 (do not use),Para 7,H7,TITRE PARTIE"/>
    <w:basedOn w:val="Normal"/>
    <w:next w:val="Normal"/>
    <w:link w:val="Heading7Char"/>
    <w:uiPriority w:val="99"/>
    <w:unhideWhenUsed/>
    <w:qFormat/>
    <w:rsid w:val="00BC6B5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sz w:val="20"/>
    </w:rPr>
  </w:style>
  <w:style w:type="paragraph" w:styleId="Heading8">
    <w:name w:val="heading 8"/>
    <w:aliases w:val="sub4,Heading 8 (do not use),Heading 8 CFMU,h8,Header 8,ASAPHeading 8,8,Titolo8,action,action1,action2,action11,action3,action4,action5,action6,action7,action12,action21,action111,action31,action8,action13,action22,action112,action32"/>
    <w:basedOn w:val="Normal"/>
    <w:next w:val="Normal"/>
    <w:link w:val="Heading8Char"/>
    <w:uiPriority w:val="99"/>
    <w:unhideWhenUsed/>
    <w:qFormat/>
    <w:rsid w:val="00BC6B5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B59"/>
    <w:rPr>
      <w:rFonts w:asciiTheme="majorHAnsi" w:eastAsiaTheme="majorEastAsia" w:hAnsiTheme="majorHAnsi" w:cstheme="majorBidi"/>
      <w:sz w:val="28"/>
      <w:szCs w:val="32"/>
    </w:rPr>
  </w:style>
  <w:style w:type="character" w:customStyle="1" w:styleId="Heading2Char">
    <w:name w:val="Heading 2 Char"/>
    <w:basedOn w:val="DefaultParagraphFont"/>
    <w:link w:val="Heading2"/>
    <w:uiPriority w:val="99"/>
    <w:rsid w:val="00BC6B59"/>
    <w:rPr>
      <w:rFonts w:asciiTheme="majorHAnsi" w:eastAsiaTheme="majorEastAsia" w:hAnsiTheme="majorHAnsi" w:cstheme="majorBidi"/>
      <w:color w:val="4472C4" w:themeColor="accent1"/>
      <w:szCs w:val="26"/>
    </w:rPr>
  </w:style>
  <w:style w:type="character" w:customStyle="1" w:styleId="Heading3Char">
    <w:name w:val="Heading 3 Char"/>
    <w:basedOn w:val="DefaultParagraphFont"/>
    <w:link w:val="Heading3"/>
    <w:uiPriority w:val="99"/>
    <w:rsid w:val="00BC6B59"/>
    <w:rPr>
      <w:rFonts w:asciiTheme="majorHAnsi" w:eastAsiaTheme="majorEastAsia" w:hAnsiTheme="majorHAnsi" w:cstheme="majorBidi"/>
      <w:i/>
      <w:sz w:val="20"/>
      <w:szCs w:val="24"/>
    </w:rPr>
  </w:style>
  <w:style w:type="character" w:customStyle="1" w:styleId="Heading4Char">
    <w:name w:val="Heading 4 Char"/>
    <w:basedOn w:val="DefaultParagraphFont"/>
    <w:link w:val="Heading4"/>
    <w:uiPriority w:val="99"/>
    <w:rsid w:val="00BC6B59"/>
    <w:rPr>
      <w:rFonts w:asciiTheme="majorHAnsi" w:eastAsiaTheme="majorEastAsia" w:hAnsiTheme="majorHAnsi" w:cstheme="majorBidi"/>
      <w:iCs/>
      <w:color w:val="44546A" w:themeColor="text2"/>
      <w:sz w:val="20"/>
    </w:rPr>
  </w:style>
  <w:style w:type="character" w:customStyle="1" w:styleId="Heading5Char">
    <w:name w:val="Heading 5 Char"/>
    <w:aliases w:val="sub1 Char,Roman list Char,5 Char,H5 Char,Heading 5 CFMU Char,Para 5 Char,h5 Char,Header 5 Char,Numbered 5 (SBC) Char,UEH5 Char,Subhead 1 Char"/>
    <w:basedOn w:val="DefaultParagraphFont"/>
    <w:link w:val="Heading5"/>
    <w:uiPriority w:val="20"/>
    <w:rsid w:val="00BC6B59"/>
    <w:rPr>
      <w:rFonts w:asciiTheme="majorHAnsi" w:eastAsiaTheme="majorEastAsia" w:hAnsiTheme="majorHAnsi" w:cstheme="majorBidi"/>
      <w:color w:val="2F5496" w:themeColor="accent1" w:themeShade="BF"/>
      <w:sz w:val="20"/>
    </w:rPr>
  </w:style>
  <w:style w:type="character" w:customStyle="1" w:styleId="Heading6Char">
    <w:name w:val="Heading 6 Char"/>
    <w:aliases w:val="sub2 Char,b Char,Heading 6 CFMU Char,h6 Char,Header 6 Char,UEH6 Char,Heading 6 CFMU1 Char,Heading 6 CFMU2 Char,Heading 6 CFMU3 Char,Heading 6 CFMU4 Char,Heading 6 CFMU5 Char,Para 6 Char,H6 Char,Legal Level 1. Char"/>
    <w:basedOn w:val="DefaultParagraphFont"/>
    <w:link w:val="Heading6"/>
    <w:uiPriority w:val="99"/>
    <w:rsid w:val="00BC6B59"/>
    <w:rPr>
      <w:rFonts w:asciiTheme="majorHAnsi" w:eastAsiaTheme="majorEastAsia" w:hAnsiTheme="majorHAnsi" w:cstheme="majorBidi"/>
      <w:color w:val="1F3763" w:themeColor="accent1" w:themeShade="7F"/>
      <w:sz w:val="20"/>
    </w:rPr>
  </w:style>
  <w:style w:type="character" w:customStyle="1" w:styleId="Heading7Char">
    <w:name w:val="Heading 7 Char"/>
    <w:aliases w:val="letter list Char,lettered list Char,Heading 7 CFMU Char,h7 Char,Header 7 Char,Legal Level 1.1. Char,sub3 Char,Heading 7 (do not use) Char,Para 7 Char,H7 Char,TITRE PARTIE Char"/>
    <w:basedOn w:val="DefaultParagraphFont"/>
    <w:link w:val="Heading7"/>
    <w:uiPriority w:val="99"/>
    <w:rsid w:val="00BC6B59"/>
    <w:rPr>
      <w:rFonts w:asciiTheme="majorHAnsi" w:eastAsiaTheme="majorEastAsia" w:hAnsiTheme="majorHAnsi" w:cstheme="majorBidi"/>
      <w:i/>
      <w:iCs/>
      <w:color w:val="1F3763" w:themeColor="accent1" w:themeShade="7F"/>
      <w:sz w:val="20"/>
    </w:rPr>
  </w:style>
  <w:style w:type="character" w:customStyle="1" w:styleId="Heading8Char">
    <w:name w:val="Heading 8 Char"/>
    <w:aliases w:val="sub4 Char,Heading 8 (do not use) Char,Heading 8 CFMU Char,h8 Char,Header 8 Char,ASAPHeading 8 Char,8 Char,Titolo8 Char,action Char,action1 Char,action2 Char,action11 Char,action3 Char,action4 Char,action5 Char,action6 Char,action7 Char"/>
    <w:basedOn w:val="DefaultParagraphFont"/>
    <w:link w:val="Heading8"/>
    <w:uiPriority w:val="99"/>
    <w:rsid w:val="00BC6B59"/>
    <w:rPr>
      <w:rFonts w:asciiTheme="majorHAnsi" w:eastAsiaTheme="majorEastAsia" w:hAnsiTheme="majorHAnsi" w:cstheme="majorBidi"/>
      <w:color w:val="272727" w:themeColor="text1" w:themeTint="D8"/>
      <w:sz w:val="21"/>
      <w:szCs w:val="21"/>
    </w:rPr>
  </w:style>
  <w:style w:type="paragraph" w:styleId="BodyText">
    <w:name w:val="Body Text"/>
    <w:aliases w:val="Document,Doc,Body Text2,doc,Standard paragraph,(Norm),Body Text 12,bt,gl,uvlaka 2,heading3,Body Text - Level 2,1body,BodText,body text,Body Txt,Body Text-10,Body Text Char2,Text Char1,Τίτλος Μελέτης,- TF,Te,-,??t??? ?e??t??, (Norm)"/>
    <w:basedOn w:val="Normal"/>
    <w:link w:val="BodyTextChar"/>
    <w:unhideWhenUsed/>
    <w:rsid w:val="00BC6B59"/>
    <w:pPr>
      <w:spacing w:after="120"/>
    </w:pPr>
    <w:rPr>
      <w:sz w:val="20"/>
    </w:rPr>
  </w:style>
  <w:style w:type="character" w:customStyle="1" w:styleId="BodyTextChar">
    <w:name w:val="Body Text Char"/>
    <w:aliases w:val="Document Char,Doc Char,Body Text2 Char,doc Char,Standard paragraph Char,(Norm) Char,Body Text 12 Char,bt Char,gl Char,uvlaka 2 Char,heading3 Char,Body Text - Level 2 Char,1body Char,BodText Char,body text Char,Body Txt Char,- TF Char"/>
    <w:basedOn w:val="DefaultParagraphFont"/>
    <w:link w:val="BodyText"/>
    <w:rsid w:val="00BC6B59"/>
    <w:rPr>
      <w:sz w:val="20"/>
    </w:rPr>
  </w:style>
  <w:style w:type="paragraph" w:styleId="ListParagraph">
    <w:name w:val="List Paragraph"/>
    <w:aliases w:val="Numbered List,List Paragraph1,Normal bullet 2,List Paragraph11,Bullet list,Normal bullet 21,List Paragraph111,Bullet list1,Heading 2_sj,Lijstalinea,Bullet List Paragraph,Numbered paragraph 1,Lettre d'introduction,Numbered Para 1,Ha"/>
    <w:basedOn w:val="Normal"/>
    <w:link w:val="ListParagraphChar"/>
    <w:uiPriority w:val="34"/>
    <w:qFormat/>
    <w:rsid w:val="00BC6B59"/>
    <w:pPr>
      <w:contextualSpacing/>
    </w:pPr>
    <w:rPr>
      <w:sz w:val="20"/>
    </w:rPr>
  </w:style>
  <w:style w:type="character" w:customStyle="1" w:styleId="ListParagraphChar">
    <w:name w:val="List Paragraph Char"/>
    <w:aliases w:val="Numbered List Char,List Paragraph1 Char,Normal bullet 2 Char,List Paragraph11 Char,Bullet list Char,Normal bullet 21 Char,List Paragraph111 Char,Bullet list1 Char,Heading 2_sj Char,Lijstalinea Char,Bullet List Paragraph Char,Ha Char"/>
    <w:basedOn w:val="DefaultParagraphFont"/>
    <w:link w:val="ListParagraph"/>
    <w:uiPriority w:val="34"/>
    <w:qFormat/>
    <w:rsid w:val="00BC6B59"/>
    <w:rPr>
      <w:sz w:val="20"/>
    </w:rPr>
  </w:style>
  <w:style w:type="paragraph" w:styleId="ListBullet2">
    <w:name w:val="List Bullet 2"/>
    <w:basedOn w:val="Normal"/>
    <w:uiPriority w:val="99"/>
    <w:semiHidden/>
    <w:unhideWhenUsed/>
    <w:rsid w:val="00BC6B59"/>
    <w:pPr>
      <w:ind w:left="432" w:hanging="432"/>
      <w:contextualSpacing/>
    </w:pPr>
  </w:style>
  <w:style w:type="paragraph" w:styleId="Header">
    <w:name w:val="header"/>
    <w:basedOn w:val="Normal"/>
    <w:link w:val="HeaderChar"/>
    <w:uiPriority w:val="99"/>
    <w:unhideWhenUsed/>
    <w:rsid w:val="00BC6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B59"/>
  </w:style>
  <w:style w:type="paragraph" w:styleId="Footer">
    <w:name w:val="footer"/>
    <w:basedOn w:val="Normal"/>
    <w:link w:val="FooterChar"/>
    <w:uiPriority w:val="99"/>
    <w:unhideWhenUsed/>
    <w:rsid w:val="00BC6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B59"/>
  </w:style>
  <w:style w:type="table" w:styleId="TableGrid">
    <w:name w:val="Table Grid"/>
    <w:aliases w:val="CV1,TabelEcorys,Document Table,CV table,Deloitte,Table Grid IDEA,Table EY"/>
    <w:basedOn w:val="TableNormal"/>
    <w:uiPriority w:val="39"/>
    <w:rsid w:val="00BC6B5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 1"/>
    <w:basedOn w:val="Normal"/>
    <w:qFormat/>
    <w:rsid w:val="00BC6B59"/>
    <w:pPr>
      <w:numPr>
        <w:numId w:val="3"/>
      </w:numPr>
      <w:spacing w:after="80"/>
      <w:jc w:val="both"/>
    </w:pPr>
    <w:rPr>
      <w:sz w:val="20"/>
      <w:szCs w:val="20"/>
    </w:rPr>
  </w:style>
  <w:style w:type="paragraph" w:customStyle="1" w:styleId="Bullet2">
    <w:name w:val="Bullet 2"/>
    <w:basedOn w:val="Normal"/>
    <w:qFormat/>
    <w:rsid w:val="00BC6B59"/>
    <w:pPr>
      <w:numPr>
        <w:ilvl w:val="1"/>
        <w:numId w:val="3"/>
      </w:numPr>
      <w:spacing w:after="80"/>
      <w:jc w:val="both"/>
    </w:pPr>
    <w:rPr>
      <w:sz w:val="20"/>
      <w:szCs w:val="20"/>
    </w:rPr>
  </w:style>
  <w:style w:type="paragraph" w:customStyle="1" w:styleId="Bullet3">
    <w:name w:val="Bullet 3"/>
    <w:basedOn w:val="Normal"/>
    <w:qFormat/>
    <w:rsid w:val="00BC6B59"/>
    <w:pPr>
      <w:numPr>
        <w:ilvl w:val="2"/>
        <w:numId w:val="3"/>
      </w:numPr>
      <w:spacing w:after="80"/>
      <w:ind w:left="1071" w:hanging="357"/>
      <w:jc w:val="both"/>
    </w:pPr>
    <w:rPr>
      <w:sz w:val="20"/>
      <w:szCs w:val="20"/>
    </w:rPr>
  </w:style>
  <w:style w:type="paragraph" w:styleId="BalloonText">
    <w:name w:val="Balloon Text"/>
    <w:basedOn w:val="Normal"/>
    <w:link w:val="BalloonTextChar"/>
    <w:uiPriority w:val="99"/>
    <w:semiHidden/>
    <w:unhideWhenUsed/>
    <w:rsid w:val="00B12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1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20"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C6B59"/>
    <w:pPr>
      <w:keepNext/>
      <w:keepLines/>
      <w:numPr>
        <w:numId w:val="1"/>
      </w:numPr>
      <w:pBdr>
        <w:bottom w:val="single" w:sz="4" w:space="1" w:color="4472C4" w:themeColor="accent1"/>
      </w:pBdr>
      <w:spacing w:before="480" w:after="240"/>
      <w:jc w:val="both"/>
      <w:outlineLvl w:val="0"/>
    </w:pPr>
    <w:rPr>
      <w:rFonts w:asciiTheme="majorHAnsi" w:eastAsiaTheme="majorEastAsia" w:hAnsiTheme="majorHAnsi" w:cstheme="majorBidi"/>
      <w:sz w:val="28"/>
      <w:szCs w:val="32"/>
    </w:rPr>
  </w:style>
  <w:style w:type="paragraph" w:styleId="Heading2">
    <w:name w:val="heading 2"/>
    <w:basedOn w:val="ListBullet2"/>
    <w:next w:val="Normal"/>
    <w:link w:val="Heading2Char"/>
    <w:uiPriority w:val="99"/>
    <w:unhideWhenUsed/>
    <w:qFormat/>
    <w:rsid w:val="00BC6B59"/>
    <w:pPr>
      <w:keepNext/>
      <w:keepLines/>
      <w:numPr>
        <w:ilvl w:val="1"/>
      </w:numPr>
      <w:spacing w:before="240" w:after="80"/>
      <w:ind w:left="432" w:hanging="432"/>
      <w:outlineLvl w:val="1"/>
    </w:pPr>
    <w:rPr>
      <w:rFonts w:asciiTheme="majorHAnsi" w:eastAsiaTheme="majorEastAsia" w:hAnsiTheme="majorHAnsi" w:cstheme="majorBidi"/>
      <w:color w:val="4472C4" w:themeColor="accent1"/>
      <w:szCs w:val="26"/>
    </w:rPr>
  </w:style>
  <w:style w:type="paragraph" w:styleId="Heading3">
    <w:name w:val="heading 3"/>
    <w:basedOn w:val="Normal"/>
    <w:next w:val="Normal"/>
    <w:link w:val="Heading3Char"/>
    <w:uiPriority w:val="99"/>
    <w:unhideWhenUsed/>
    <w:qFormat/>
    <w:rsid w:val="00BC6B59"/>
    <w:pPr>
      <w:keepNext/>
      <w:keepLines/>
      <w:numPr>
        <w:ilvl w:val="2"/>
        <w:numId w:val="1"/>
      </w:numPr>
      <w:spacing w:before="240" w:after="60"/>
      <w:outlineLvl w:val="2"/>
    </w:pPr>
    <w:rPr>
      <w:rFonts w:asciiTheme="majorHAnsi" w:eastAsiaTheme="majorEastAsia" w:hAnsiTheme="majorHAnsi" w:cstheme="majorBidi"/>
      <w:i/>
      <w:sz w:val="20"/>
      <w:szCs w:val="24"/>
    </w:rPr>
  </w:style>
  <w:style w:type="paragraph" w:styleId="Heading4">
    <w:name w:val="heading 4"/>
    <w:basedOn w:val="Normal"/>
    <w:next w:val="Normal"/>
    <w:link w:val="Heading4Char"/>
    <w:uiPriority w:val="99"/>
    <w:unhideWhenUsed/>
    <w:qFormat/>
    <w:rsid w:val="00BC6B59"/>
    <w:pPr>
      <w:keepNext/>
      <w:keepLines/>
      <w:numPr>
        <w:ilvl w:val="3"/>
        <w:numId w:val="1"/>
      </w:numPr>
      <w:spacing w:before="240" w:after="60"/>
      <w:outlineLvl w:val="3"/>
    </w:pPr>
    <w:rPr>
      <w:rFonts w:asciiTheme="majorHAnsi" w:eastAsiaTheme="majorEastAsia" w:hAnsiTheme="majorHAnsi" w:cstheme="majorBidi"/>
      <w:iCs/>
      <w:color w:val="44546A" w:themeColor="text2"/>
      <w:sz w:val="20"/>
    </w:rPr>
  </w:style>
  <w:style w:type="paragraph" w:styleId="Heading5">
    <w:name w:val="heading 5"/>
    <w:aliases w:val="sub1,Roman list,5,H5,Heading 5 CFMU,Para 5,h5,Header 5,Numbered 5 (SBC),UEH5,Subhead 1"/>
    <w:basedOn w:val="Normal"/>
    <w:next w:val="Normal"/>
    <w:link w:val="Heading5Char"/>
    <w:uiPriority w:val="20"/>
    <w:unhideWhenUsed/>
    <w:qFormat/>
    <w:rsid w:val="00BC6B59"/>
    <w:pPr>
      <w:keepNext/>
      <w:keepLines/>
      <w:numPr>
        <w:ilvl w:val="4"/>
        <w:numId w:val="1"/>
      </w:numPr>
      <w:spacing w:before="120" w:after="40"/>
      <w:outlineLvl w:val="4"/>
    </w:pPr>
    <w:rPr>
      <w:rFonts w:asciiTheme="majorHAnsi" w:eastAsiaTheme="majorEastAsia" w:hAnsiTheme="majorHAnsi" w:cstheme="majorBidi"/>
      <w:color w:val="2F5496" w:themeColor="accent1" w:themeShade="BF"/>
      <w:sz w:val="20"/>
    </w:rPr>
  </w:style>
  <w:style w:type="paragraph" w:styleId="Heading6">
    <w:name w:val="heading 6"/>
    <w:aliases w:val="sub2,b,Heading 6 CFMU,h6,Header 6,UEH6,Heading 6 CFMU1,Heading 6 CFMU2,Heading 6 CFMU3,Heading 6 CFMU4,Heading 6 CFMU5,Para 6,H6,Legal Level 1.,Heading 6  Appendix Y &amp; Z"/>
    <w:basedOn w:val="Normal"/>
    <w:next w:val="Normal"/>
    <w:link w:val="Heading6Char"/>
    <w:uiPriority w:val="99"/>
    <w:unhideWhenUsed/>
    <w:qFormat/>
    <w:rsid w:val="00BC6B59"/>
    <w:pPr>
      <w:keepNext/>
      <w:keepLines/>
      <w:numPr>
        <w:ilvl w:val="5"/>
        <w:numId w:val="1"/>
      </w:numPr>
      <w:spacing w:before="120" w:after="0"/>
      <w:outlineLvl w:val="5"/>
    </w:pPr>
    <w:rPr>
      <w:rFonts w:asciiTheme="majorHAnsi" w:eastAsiaTheme="majorEastAsia" w:hAnsiTheme="majorHAnsi" w:cstheme="majorBidi"/>
      <w:color w:val="1F3763" w:themeColor="accent1" w:themeShade="7F"/>
      <w:sz w:val="20"/>
    </w:rPr>
  </w:style>
  <w:style w:type="paragraph" w:styleId="Heading7">
    <w:name w:val="heading 7"/>
    <w:aliases w:val="letter list,lettered list,Heading 7 CFMU,h7,Header 7,Legal Level 1.1.,sub3,Heading 7 (do not use),Para 7,H7,TITRE PARTIE"/>
    <w:basedOn w:val="Normal"/>
    <w:next w:val="Normal"/>
    <w:link w:val="Heading7Char"/>
    <w:uiPriority w:val="99"/>
    <w:unhideWhenUsed/>
    <w:qFormat/>
    <w:rsid w:val="00BC6B5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sz w:val="20"/>
    </w:rPr>
  </w:style>
  <w:style w:type="paragraph" w:styleId="Heading8">
    <w:name w:val="heading 8"/>
    <w:aliases w:val="sub4,Heading 8 (do not use),Heading 8 CFMU,h8,Header 8,ASAPHeading 8,8,Titolo8,action,action1,action2,action11,action3,action4,action5,action6,action7,action12,action21,action111,action31,action8,action13,action22,action112,action32"/>
    <w:basedOn w:val="Normal"/>
    <w:next w:val="Normal"/>
    <w:link w:val="Heading8Char"/>
    <w:uiPriority w:val="99"/>
    <w:unhideWhenUsed/>
    <w:qFormat/>
    <w:rsid w:val="00BC6B5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B59"/>
    <w:rPr>
      <w:rFonts w:asciiTheme="majorHAnsi" w:eastAsiaTheme="majorEastAsia" w:hAnsiTheme="majorHAnsi" w:cstheme="majorBidi"/>
      <w:sz w:val="28"/>
      <w:szCs w:val="32"/>
    </w:rPr>
  </w:style>
  <w:style w:type="character" w:customStyle="1" w:styleId="Heading2Char">
    <w:name w:val="Heading 2 Char"/>
    <w:basedOn w:val="DefaultParagraphFont"/>
    <w:link w:val="Heading2"/>
    <w:uiPriority w:val="99"/>
    <w:rsid w:val="00BC6B59"/>
    <w:rPr>
      <w:rFonts w:asciiTheme="majorHAnsi" w:eastAsiaTheme="majorEastAsia" w:hAnsiTheme="majorHAnsi" w:cstheme="majorBidi"/>
      <w:color w:val="4472C4" w:themeColor="accent1"/>
      <w:szCs w:val="26"/>
    </w:rPr>
  </w:style>
  <w:style w:type="character" w:customStyle="1" w:styleId="Heading3Char">
    <w:name w:val="Heading 3 Char"/>
    <w:basedOn w:val="DefaultParagraphFont"/>
    <w:link w:val="Heading3"/>
    <w:uiPriority w:val="99"/>
    <w:rsid w:val="00BC6B59"/>
    <w:rPr>
      <w:rFonts w:asciiTheme="majorHAnsi" w:eastAsiaTheme="majorEastAsia" w:hAnsiTheme="majorHAnsi" w:cstheme="majorBidi"/>
      <w:i/>
      <w:sz w:val="20"/>
      <w:szCs w:val="24"/>
    </w:rPr>
  </w:style>
  <w:style w:type="character" w:customStyle="1" w:styleId="Heading4Char">
    <w:name w:val="Heading 4 Char"/>
    <w:basedOn w:val="DefaultParagraphFont"/>
    <w:link w:val="Heading4"/>
    <w:uiPriority w:val="99"/>
    <w:rsid w:val="00BC6B59"/>
    <w:rPr>
      <w:rFonts w:asciiTheme="majorHAnsi" w:eastAsiaTheme="majorEastAsia" w:hAnsiTheme="majorHAnsi" w:cstheme="majorBidi"/>
      <w:iCs/>
      <w:color w:val="44546A" w:themeColor="text2"/>
      <w:sz w:val="20"/>
    </w:rPr>
  </w:style>
  <w:style w:type="character" w:customStyle="1" w:styleId="Heading5Char">
    <w:name w:val="Heading 5 Char"/>
    <w:aliases w:val="sub1 Char,Roman list Char,5 Char,H5 Char,Heading 5 CFMU Char,Para 5 Char,h5 Char,Header 5 Char,Numbered 5 (SBC) Char,UEH5 Char,Subhead 1 Char"/>
    <w:basedOn w:val="DefaultParagraphFont"/>
    <w:link w:val="Heading5"/>
    <w:uiPriority w:val="20"/>
    <w:rsid w:val="00BC6B59"/>
    <w:rPr>
      <w:rFonts w:asciiTheme="majorHAnsi" w:eastAsiaTheme="majorEastAsia" w:hAnsiTheme="majorHAnsi" w:cstheme="majorBidi"/>
      <w:color w:val="2F5496" w:themeColor="accent1" w:themeShade="BF"/>
      <w:sz w:val="20"/>
    </w:rPr>
  </w:style>
  <w:style w:type="character" w:customStyle="1" w:styleId="Heading6Char">
    <w:name w:val="Heading 6 Char"/>
    <w:aliases w:val="sub2 Char,b Char,Heading 6 CFMU Char,h6 Char,Header 6 Char,UEH6 Char,Heading 6 CFMU1 Char,Heading 6 CFMU2 Char,Heading 6 CFMU3 Char,Heading 6 CFMU4 Char,Heading 6 CFMU5 Char,Para 6 Char,H6 Char,Legal Level 1. Char"/>
    <w:basedOn w:val="DefaultParagraphFont"/>
    <w:link w:val="Heading6"/>
    <w:uiPriority w:val="99"/>
    <w:rsid w:val="00BC6B59"/>
    <w:rPr>
      <w:rFonts w:asciiTheme="majorHAnsi" w:eastAsiaTheme="majorEastAsia" w:hAnsiTheme="majorHAnsi" w:cstheme="majorBidi"/>
      <w:color w:val="1F3763" w:themeColor="accent1" w:themeShade="7F"/>
      <w:sz w:val="20"/>
    </w:rPr>
  </w:style>
  <w:style w:type="character" w:customStyle="1" w:styleId="Heading7Char">
    <w:name w:val="Heading 7 Char"/>
    <w:aliases w:val="letter list Char,lettered list Char,Heading 7 CFMU Char,h7 Char,Header 7 Char,Legal Level 1.1. Char,sub3 Char,Heading 7 (do not use) Char,Para 7 Char,H7 Char,TITRE PARTIE Char"/>
    <w:basedOn w:val="DefaultParagraphFont"/>
    <w:link w:val="Heading7"/>
    <w:uiPriority w:val="99"/>
    <w:rsid w:val="00BC6B59"/>
    <w:rPr>
      <w:rFonts w:asciiTheme="majorHAnsi" w:eastAsiaTheme="majorEastAsia" w:hAnsiTheme="majorHAnsi" w:cstheme="majorBidi"/>
      <w:i/>
      <w:iCs/>
      <w:color w:val="1F3763" w:themeColor="accent1" w:themeShade="7F"/>
      <w:sz w:val="20"/>
    </w:rPr>
  </w:style>
  <w:style w:type="character" w:customStyle="1" w:styleId="Heading8Char">
    <w:name w:val="Heading 8 Char"/>
    <w:aliases w:val="sub4 Char,Heading 8 (do not use) Char,Heading 8 CFMU Char,h8 Char,Header 8 Char,ASAPHeading 8 Char,8 Char,Titolo8 Char,action Char,action1 Char,action2 Char,action11 Char,action3 Char,action4 Char,action5 Char,action6 Char,action7 Char"/>
    <w:basedOn w:val="DefaultParagraphFont"/>
    <w:link w:val="Heading8"/>
    <w:uiPriority w:val="99"/>
    <w:rsid w:val="00BC6B59"/>
    <w:rPr>
      <w:rFonts w:asciiTheme="majorHAnsi" w:eastAsiaTheme="majorEastAsia" w:hAnsiTheme="majorHAnsi" w:cstheme="majorBidi"/>
      <w:color w:val="272727" w:themeColor="text1" w:themeTint="D8"/>
      <w:sz w:val="21"/>
      <w:szCs w:val="21"/>
    </w:rPr>
  </w:style>
  <w:style w:type="paragraph" w:styleId="BodyText">
    <w:name w:val="Body Text"/>
    <w:aliases w:val="Document,Doc,Body Text2,doc,Standard paragraph,(Norm),Body Text 12,bt,gl,uvlaka 2,heading3,Body Text - Level 2,1body,BodText,body text,Body Txt,Body Text-10,Body Text Char2,Text Char1,Τίτλος Μελέτης,- TF,Te,-,??t??? ?e??t??, (Norm)"/>
    <w:basedOn w:val="Normal"/>
    <w:link w:val="BodyTextChar"/>
    <w:unhideWhenUsed/>
    <w:rsid w:val="00BC6B59"/>
    <w:pPr>
      <w:spacing w:after="120"/>
    </w:pPr>
    <w:rPr>
      <w:sz w:val="20"/>
    </w:rPr>
  </w:style>
  <w:style w:type="character" w:customStyle="1" w:styleId="BodyTextChar">
    <w:name w:val="Body Text Char"/>
    <w:aliases w:val="Document Char,Doc Char,Body Text2 Char,doc Char,Standard paragraph Char,(Norm) Char,Body Text 12 Char,bt Char,gl Char,uvlaka 2 Char,heading3 Char,Body Text - Level 2 Char,1body Char,BodText Char,body text Char,Body Txt Char,- TF Char"/>
    <w:basedOn w:val="DefaultParagraphFont"/>
    <w:link w:val="BodyText"/>
    <w:rsid w:val="00BC6B59"/>
    <w:rPr>
      <w:sz w:val="20"/>
    </w:rPr>
  </w:style>
  <w:style w:type="paragraph" w:styleId="ListParagraph">
    <w:name w:val="List Paragraph"/>
    <w:aliases w:val="Numbered List,List Paragraph1,Normal bullet 2,List Paragraph11,Bullet list,Normal bullet 21,List Paragraph111,Bullet list1,Heading 2_sj,Lijstalinea,Bullet List Paragraph,Numbered paragraph 1,Lettre d'introduction,Numbered Para 1,Ha"/>
    <w:basedOn w:val="Normal"/>
    <w:link w:val="ListParagraphChar"/>
    <w:uiPriority w:val="34"/>
    <w:qFormat/>
    <w:rsid w:val="00BC6B59"/>
    <w:pPr>
      <w:contextualSpacing/>
    </w:pPr>
    <w:rPr>
      <w:sz w:val="20"/>
    </w:rPr>
  </w:style>
  <w:style w:type="character" w:customStyle="1" w:styleId="ListParagraphChar">
    <w:name w:val="List Paragraph Char"/>
    <w:aliases w:val="Numbered List Char,List Paragraph1 Char,Normal bullet 2 Char,List Paragraph11 Char,Bullet list Char,Normal bullet 21 Char,List Paragraph111 Char,Bullet list1 Char,Heading 2_sj Char,Lijstalinea Char,Bullet List Paragraph Char,Ha Char"/>
    <w:basedOn w:val="DefaultParagraphFont"/>
    <w:link w:val="ListParagraph"/>
    <w:uiPriority w:val="34"/>
    <w:qFormat/>
    <w:rsid w:val="00BC6B59"/>
    <w:rPr>
      <w:sz w:val="20"/>
    </w:rPr>
  </w:style>
  <w:style w:type="paragraph" w:styleId="ListBullet2">
    <w:name w:val="List Bullet 2"/>
    <w:basedOn w:val="Normal"/>
    <w:uiPriority w:val="99"/>
    <w:semiHidden/>
    <w:unhideWhenUsed/>
    <w:rsid w:val="00BC6B59"/>
    <w:pPr>
      <w:ind w:left="432" w:hanging="432"/>
      <w:contextualSpacing/>
    </w:pPr>
  </w:style>
  <w:style w:type="paragraph" w:styleId="Header">
    <w:name w:val="header"/>
    <w:basedOn w:val="Normal"/>
    <w:link w:val="HeaderChar"/>
    <w:uiPriority w:val="99"/>
    <w:unhideWhenUsed/>
    <w:rsid w:val="00BC6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B59"/>
  </w:style>
  <w:style w:type="paragraph" w:styleId="Footer">
    <w:name w:val="footer"/>
    <w:basedOn w:val="Normal"/>
    <w:link w:val="FooterChar"/>
    <w:uiPriority w:val="99"/>
    <w:unhideWhenUsed/>
    <w:rsid w:val="00BC6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B59"/>
  </w:style>
  <w:style w:type="table" w:styleId="TableGrid">
    <w:name w:val="Table Grid"/>
    <w:aliases w:val="CV1,TabelEcorys,Document Table,CV table,Deloitte,Table Grid IDEA,Table EY"/>
    <w:basedOn w:val="TableNormal"/>
    <w:uiPriority w:val="39"/>
    <w:rsid w:val="00BC6B5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 1"/>
    <w:basedOn w:val="Normal"/>
    <w:qFormat/>
    <w:rsid w:val="00BC6B59"/>
    <w:pPr>
      <w:numPr>
        <w:numId w:val="3"/>
      </w:numPr>
      <w:spacing w:after="80"/>
      <w:jc w:val="both"/>
    </w:pPr>
    <w:rPr>
      <w:sz w:val="20"/>
      <w:szCs w:val="20"/>
    </w:rPr>
  </w:style>
  <w:style w:type="paragraph" w:customStyle="1" w:styleId="Bullet2">
    <w:name w:val="Bullet 2"/>
    <w:basedOn w:val="Normal"/>
    <w:qFormat/>
    <w:rsid w:val="00BC6B59"/>
    <w:pPr>
      <w:numPr>
        <w:ilvl w:val="1"/>
        <w:numId w:val="3"/>
      </w:numPr>
      <w:spacing w:after="80"/>
      <w:jc w:val="both"/>
    </w:pPr>
    <w:rPr>
      <w:sz w:val="20"/>
      <w:szCs w:val="20"/>
    </w:rPr>
  </w:style>
  <w:style w:type="paragraph" w:customStyle="1" w:styleId="Bullet3">
    <w:name w:val="Bullet 3"/>
    <w:basedOn w:val="Normal"/>
    <w:qFormat/>
    <w:rsid w:val="00BC6B59"/>
    <w:pPr>
      <w:numPr>
        <w:ilvl w:val="2"/>
        <w:numId w:val="3"/>
      </w:numPr>
      <w:spacing w:after="80"/>
      <w:ind w:left="1071" w:hanging="357"/>
      <w:jc w:val="both"/>
    </w:pPr>
    <w:rPr>
      <w:sz w:val="20"/>
      <w:szCs w:val="20"/>
    </w:rPr>
  </w:style>
  <w:style w:type="paragraph" w:styleId="BalloonText">
    <w:name w:val="Balloon Text"/>
    <w:basedOn w:val="Normal"/>
    <w:link w:val="BalloonTextChar"/>
    <w:uiPriority w:val="99"/>
    <w:semiHidden/>
    <w:unhideWhenUsed/>
    <w:rsid w:val="00B12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1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2962</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Scanmalta</Company>
  <LinksUpToDate>false</LinksUpToDate>
  <CharactersWithSpaces>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VVA Europe</dc:creator>
  <cp:lastModifiedBy>Owner</cp:lastModifiedBy>
  <cp:revision>2</cp:revision>
  <dcterms:created xsi:type="dcterms:W3CDTF">2017-07-16T10:01:00Z</dcterms:created>
  <dcterms:modified xsi:type="dcterms:W3CDTF">2017-07-16T10:01:00Z</dcterms:modified>
</cp:coreProperties>
</file>