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EF8DC" w14:textId="77777777" w:rsidR="00713345" w:rsidRPr="00702EBA" w:rsidRDefault="00713345" w:rsidP="00713345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</w:pPr>
      <w:r w:rsidRPr="00702EB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  <w:t xml:space="preserve">ANNUAL REPORT </w:t>
      </w:r>
    </w:p>
    <w:p w14:paraId="39AE064F" w14:textId="77777777" w:rsidR="00713345" w:rsidRPr="00702EBA" w:rsidRDefault="00713345" w:rsidP="00713345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</w:pPr>
      <w:r w:rsidRPr="00702EB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  <w:t>ACR Facebook Page</w:t>
      </w:r>
    </w:p>
    <w:p w14:paraId="6434DE3D" w14:textId="77777777" w:rsidR="00713345" w:rsidRPr="00702EBA" w:rsidRDefault="00713345" w:rsidP="00713345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</w:pPr>
    </w:p>
    <w:p w14:paraId="5B3EA652" w14:textId="77777777" w:rsidR="00713345" w:rsidRPr="00702EBA" w:rsidRDefault="002C421D" w:rsidP="00713345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2021-</w:t>
      </w:r>
      <w:r w:rsidR="00713345"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2022</w:t>
      </w:r>
    </w:p>
    <w:p w14:paraId="0D7F81AB" w14:textId="77777777" w:rsidR="00713345" w:rsidRPr="00702EBA" w:rsidRDefault="00713345" w:rsidP="0071334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</w:p>
    <w:p w14:paraId="6F9E237B" w14:textId="77777777" w:rsidR="00713345" w:rsidRPr="00702EBA" w:rsidRDefault="00713345" w:rsidP="00713345">
      <w:pPr>
        <w:shd w:val="clear" w:color="auto" w:fill="FFFFFF"/>
        <w:spacing w:after="0" w:line="240" w:lineRule="auto"/>
        <w:ind w:left="1440" w:firstLine="72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</w:pPr>
    </w:p>
    <w:p w14:paraId="20C425E3" w14:textId="77777777" w:rsidR="00713345" w:rsidRPr="00702EBA" w:rsidRDefault="00713345" w:rsidP="0071334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 </w:t>
      </w:r>
    </w:p>
    <w:p w14:paraId="1FEE4737" w14:textId="77777777" w:rsidR="00713345" w:rsidRPr="00702EBA" w:rsidRDefault="00713345" w:rsidP="0041052B">
      <w:pPr>
        <w:pStyle w:val="ListParagraph"/>
        <w:shd w:val="clear" w:color="auto" w:fill="FFFFFF"/>
        <w:spacing w:after="0" w:line="240" w:lineRule="auto"/>
        <w:ind w:left="0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 </w:t>
      </w:r>
      <w:r w:rsidR="002C421D"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A</w:t>
      </w:r>
      <w:r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t the time of writing, m</w:t>
      </w:r>
      <w:r w:rsidR="002C421D"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embers on</w:t>
      </w:r>
      <w:r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 our </w:t>
      </w:r>
      <w:proofErr w:type="spellStart"/>
      <w:r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facebook</w:t>
      </w:r>
      <w:proofErr w:type="spellEnd"/>
      <w:r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 page number</w:t>
      </w:r>
      <w:r w:rsidR="00F72B57"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 600</w:t>
      </w:r>
      <w:r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.</w:t>
      </w:r>
    </w:p>
    <w:p w14:paraId="132EC2FA" w14:textId="77777777" w:rsidR="00713345" w:rsidRPr="00702EBA" w:rsidRDefault="00713345" w:rsidP="0041052B">
      <w:pPr>
        <w:pStyle w:val="ListParagraph"/>
        <w:shd w:val="clear" w:color="auto" w:fill="FFFFFF"/>
        <w:spacing w:after="0" w:line="240" w:lineRule="auto"/>
        <w:ind w:left="0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</w:p>
    <w:p w14:paraId="03FABAEE" w14:textId="77777777" w:rsidR="00713345" w:rsidRPr="00702EBA" w:rsidRDefault="00713345" w:rsidP="0041052B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Throughout the year </w:t>
      </w:r>
      <w:r w:rsidR="00A608B9"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2021 </w:t>
      </w:r>
      <w:r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several articles were posted to assist members </w:t>
      </w:r>
      <w:r w:rsidR="002C421D"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to be better</w:t>
      </w:r>
      <w:r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-informed</w:t>
      </w:r>
      <w:r w:rsidR="00A608B9"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 about consumer matters</w:t>
      </w:r>
      <w:r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.</w:t>
      </w:r>
    </w:p>
    <w:p w14:paraId="44E1E23A" w14:textId="77777777" w:rsidR="002C421D" w:rsidRPr="00702EBA" w:rsidRDefault="002C421D" w:rsidP="0041052B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</w:p>
    <w:p w14:paraId="28B09387" w14:textId="77777777" w:rsidR="00713345" w:rsidRPr="00702EBA" w:rsidRDefault="00713345" w:rsidP="0041052B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Information of interest ranged from local matters found on the Times of Malta dealing with consumer </w:t>
      </w:r>
      <w:r w:rsidR="00A608B9"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affairs</w:t>
      </w:r>
      <w:r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, court cases that were shared by legal firms through their newsletter</w:t>
      </w:r>
      <w:r w:rsidR="002C421D"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 or the printed media regarding consumers</w:t>
      </w:r>
      <w:r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, </w:t>
      </w:r>
      <w:r w:rsidR="00D844E4"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up-dates from E</w:t>
      </w:r>
      <w:r w:rsidR="002C421D"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U sources and other material </w:t>
      </w:r>
      <w:r w:rsidR="00D844E4"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of a more general nature procured over the internet.</w:t>
      </w:r>
    </w:p>
    <w:p w14:paraId="19186E53" w14:textId="77777777" w:rsidR="002C421D" w:rsidRPr="00702EBA" w:rsidRDefault="002C421D" w:rsidP="0041052B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</w:p>
    <w:p w14:paraId="594D162E" w14:textId="77777777" w:rsidR="00D844E4" w:rsidRPr="00702EBA" w:rsidRDefault="00D844E4" w:rsidP="0041052B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A birthday greeting was sent to most members wishing them well, which received </w:t>
      </w:r>
      <w:r w:rsidR="002C421D"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an acknowledgement.  There has</w:t>
      </w:r>
      <w:r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 generally </w:t>
      </w:r>
      <w:r w:rsidR="002C421D"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been </w:t>
      </w:r>
      <w:r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no interaction from members.</w:t>
      </w:r>
    </w:p>
    <w:p w14:paraId="7D58CD1B" w14:textId="77777777" w:rsidR="002C421D" w:rsidRPr="00702EBA" w:rsidRDefault="002C421D" w:rsidP="0041052B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</w:p>
    <w:p w14:paraId="52C18250" w14:textId="311FD734" w:rsidR="00713345" w:rsidRPr="00702EBA" w:rsidRDefault="00D844E4" w:rsidP="0041052B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A letter was sent to Ms Odette Vella (MCCAA) </w:t>
      </w:r>
      <w:r w:rsidR="002C421D"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in June </w:t>
      </w:r>
      <w:r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requesting her </w:t>
      </w:r>
      <w:r w:rsidR="00713345"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to upload her contributions in the Times of Malta onto their website for reference</w:t>
      </w:r>
      <w:r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 by the </w:t>
      </w:r>
      <w:proofErr w:type="gramStart"/>
      <w:r w:rsidR="00713345"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general </w:t>
      </w:r>
      <w:r w:rsidR="00D415D4"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public</w:t>
      </w:r>
      <w:proofErr w:type="gramEnd"/>
      <w:r w:rsidR="00D415D4"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. </w:t>
      </w:r>
      <w:proofErr w:type="gramStart"/>
      <w:r w:rsidR="00D415D4"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This was followed by a reminder</w:t>
      </w:r>
      <w:proofErr w:type="gramEnd"/>
      <w:r w:rsidR="00D415D4"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. No acknowledgements were received.</w:t>
      </w:r>
    </w:p>
    <w:p w14:paraId="64B11A7E" w14:textId="77777777" w:rsidR="00713345" w:rsidRPr="00702EBA" w:rsidRDefault="00713345" w:rsidP="0041052B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</w:p>
    <w:p w14:paraId="79522F08" w14:textId="77777777" w:rsidR="00713345" w:rsidRPr="00702EBA" w:rsidRDefault="00713345" w:rsidP="0041052B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The follo</w:t>
      </w:r>
      <w:r w:rsidR="00D844E4"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wing is some information that was </w:t>
      </w:r>
      <w:r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posted on our page throughout 2021:</w:t>
      </w:r>
    </w:p>
    <w:p w14:paraId="60E34F40" w14:textId="77777777" w:rsidR="00D844E4" w:rsidRPr="00702EBA" w:rsidRDefault="00D844E4" w:rsidP="0071334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</w:pPr>
    </w:p>
    <w:p w14:paraId="1B7E9B64" w14:textId="3920F0D1" w:rsidR="00D844E4" w:rsidRPr="00702EBA" w:rsidRDefault="00D844E4" w:rsidP="00702EB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</w:pPr>
      <w:r w:rsidRPr="00702EBA">
        <w:rPr>
          <w:rFonts w:asciiTheme="minorHAnsi" w:hAnsiTheme="minorHAnsi" w:cstheme="minorHAnsi"/>
          <w:b/>
          <w:color w:val="050505"/>
          <w:sz w:val="24"/>
          <w:szCs w:val="24"/>
          <w:shd w:val="clear" w:color="auto" w:fill="FFFFFF"/>
        </w:rPr>
        <w:t>An important court decision…</w:t>
      </w:r>
      <w:r w:rsidR="00702EBA">
        <w:rPr>
          <w:rFonts w:asciiTheme="minorHAnsi" w:hAnsiTheme="minorHAnsi" w:cstheme="minorHAnsi"/>
          <w:b/>
          <w:color w:val="050505"/>
          <w:sz w:val="24"/>
          <w:szCs w:val="24"/>
          <w:shd w:val="clear" w:color="auto" w:fill="FFFFFF"/>
        </w:rPr>
        <w:t>..</w:t>
      </w:r>
      <w:r w:rsidRPr="00702EBA">
        <w:rPr>
          <w:rFonts w:asciiTheme="minorHAnsi" w:hAnsiTheme="minorHAnsi" w:cstheme="minorHAnsi"/>
          <w:b/>
          <w:color w:val="050505"/>
          <w:sz w:val="24"/>
          <w:szCs w:val="24"/>
          <w:shd w:val="clear" w:color="auto" w:fill="FFFFFF"/>
        </w:rPr>
        <w:t>Strikes are not ‘Exceptional Circumstances’</w:t>
      </w:r>
    </w:p>
    <w:p w14:paraId="631C1CC6" w14:textId="77777777" w:rsidR="002C421D" w:rsidRPr="00702EBA" w:rsidRDefault="002C421D" w:rsidP="00D844E4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  <w:b/>
          <w:color w:val="050505"/>
          <w:sz w:val="24"/>
          <w:szCs w:val="24"/>
          <w:shd w:val="clear" w:color="auto" w:fill="FFFFFF"/>
        </w:rPr>
      </w:pPr>
    </w:p>
    <w:p w14:paraId="4888C2C7" w14:textId="77777777" w:rsidR="00D844E4" w:rsidRPr="00702EBA" w:rsidRDefault="00D844E4" w:rsidP="00D844E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Webinar: Coping with Loans &amp; Debts</w:t>
      </w:r>
    </w:p>
    <w:p w14:paraId="41A526E2" w14:textId="77777777" w:rsidR="002C421D" w:rsidRPr="00702EBA" w:rsidRDefault="002C421D" w:rsidP="002C421D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</w:p>
    <w:p w14:paraId="77D176BA" w14:textId="77777777" w:rsidR="00D844E4" w:rsidRPr="00702EBA" w:rsidRDefault="00D844E4" w:rsidP="00D844E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702EBA">
        <w:rPr>
          <w:rFonts w:asciiTheme="minorHAnsi" w:hAnsiTheme="minorHAnsi" w:cstheme="minorHAnsi"/>
          <w:b/>
          <w:color w:val="050505"/>
          <w:sz w:val="24"/>
          <w:szCs w:val="24"/>
          <w:shd w:val="clear" w:color="auto" w:fill="FFFFFF"/>
        </w:rPr>
        <w:t>Ten rules of internet etiquette</w:t>
      </w:r>
    </w:p>
    <w:p w14:paraId="39C4BA7A" w14:textId="77777777" w:rsidR="002C421D" w:rsidRPr="00702EBA" w:rsidRDefault="002C421D" w:rsidP="002C421D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</w:p>
    <w:p w14:paraId="4B32AC5E" w14:textId="77777777" w:rsidR="00D844E4" w:rsidRPr="00702EBA" w:rsidRDefault="00D844E4" w:rsidP="002C421D">
      <w:pPr>
        <w:pStyle w:val="ListParagraph"/>
        <w:numPr>
          <w:ilvl w:val="0"/>
          <w:numId w:val="1"/>
        </w:numPr>
        <w:shd w:val="clear" w:color="auto" w:fill="FBFBFB"/>
        <w:spacing w:after="150" w:line="240" w:lineRule="auto"/>
        <w:textAlignment w:val="baseline"/>
        <w:outlineLvl w:val="0"/>
        <w:rPr>
          <w:rFonts w:asciiTheme="minorHAnsi" w:eastAsia="Times New Roman" w:hAnsiTheme="minorHAnsi" w:cstheme="minorHAnsi"/>
          <w:b/>
          <w:color w:val="131313"/>
          <w:kern w:val="36"/>
          <w:sz w:val="24"/>
          <w:szCs w:val="24"/>
          <w:lang w:eastAsia="en-GB"/>
        </w:rPr>
      </w:pPr>
      <w:r w:rsidRPr="00702EBA">
        <w:rPr>
          <w:rFonts w:asciiTheme="minorHAnsi" w:eastAsia="Times New Roman" w:hAnsiTheme="minorHAnsi" w:cstheme="minorHAnsi"/>
          <w:b/>
          <w:color w:val="131313"/>
          <w:kern w:val="36"/>
          <w:sz w:val="24"/>
          <w:szCs w:val="24"/>
          <w:lang w:eastAsia="en-GB"/>
        </w:rPr>
        <w:t>Tales of customer service</w:t>
      </w:r>
      <w:r w:rsidR="002C421D" w:rsidRPr="00702EBA">
        <w:rPr>
          <w:rFonts w:asciiTheme="minorHAnsi" w:eastAsia="Times New Roman" w:hAnsiTheme="minorHAnsi" w:cstheme="minorHAnsi"/>
          <w:b/>
          <w:color w:val="131313"/>
          <w:kern w:val="36"/>
          <w:sz w:val="24"/>
          <w:szCs w:val="24"/>
          <w:lang w:eastAsia="en-GB"/>
        </w:rPr>
        <w:t xml:space="preserve"> (Times of Malta)</w:t>
      </w:r>
    </w:p>
    <w:p w14:paraId="720B6803" w14:textId="77777777" w:rsidR="002C421D" w:rsidRPr="00702EBA" w:rsidRDefault="002C421D" w:rsidP="002C421D">
      <w:pPr>
        <w:pStyle w:val="ListParagraph"/>
        <w:shd w:val="clear" w:color="auto" w:fill="FBFBFB"/>
        <w:spacing w:after="150" w:line="240" w:lineRule="auto"/>
        <w:textAlignment w:val="baseline"/>
        <w:outlineLvl w:val="0"/>
        <w:rPr>
          <w:rFonts w:asciiTheme="minorHAnsi" w:eastAsia="Times New Roman" w:hAnsiTheme="minorHAnsi" w:cstheme="minorHAnsi"/>
          <w:b/>
          <w:color w:val="131313"/>
          <w:kern w:val="36"/>
          <w:sz w:val="24"/>
          <w:szCs w:val="24"/>
          <w:lang w:eastAsia="en-GB"/>
        </w:rPr>
      </w:pPr>
    </w:p>
    <w:p w14:paraId="3AA24170" w14:textId="77777777" w:rsidR="00D844E4" w:rsidRPr="00702EBA" w:rsidRDefault="002C421D" w:rsidP="00D844E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702EBA">
        <w:rPr>
          <w:rFonts w:asciiTheme="minorHAnsi" w:hAnsiTheme="minorHAnsi" w:cstheme="minorHAnsi"/>
          <w:b/>
          <w:color w:val="050505"/>
          <w:sz w:val="24"/>
          <w:szCs w:val="24"/>
          <w:shd w:val="clear" w:color="auto" w:fill="FFFFFF"/>
        </w:rPr>
        <w:t>MCCAA Annual Report 2019</w:t>
      </w:r>
    </w:p>
    <w:p w14:paraId="7DB53362" w14:textId="77777777" w:rsidR="00713345" w:rsidRPr="00702EBA" w:rsidRDefault="00713345" w:rsidP="00713345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</w:p>
    <w:p w14:paraId="2B8144AB" w14:textId="77777777" w:rsidR="00713345" w:rsidRPr="00702EBA" w:rsidRDefault="00713345" w:rsidP="0071334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Contract information - What you should know before buying</w:t>
      </w:r>
    </w:p>
    <w:p w14:paraId="19341696" w14:textId="77777777" w:rsidR="002C421D" w:rsidRPr="00702EBA" w:rsidRDefault="002C421D" w:rsidP="002C421D">
      <w:pPr>
        <w:pStyle w:val="ListParagraph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</w:p>
    <w:p w14:paraId="7E533063" w14:textId="77777777" w:rsidR="00713345" w:rsidRPr="00702EBA" w:rsidRDefault="00713345" w:rsidP="00D415D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VAT - Value Added Tax. Pay VAT in the country where you shop</w:t>
      </w:r>
    </w:p>
    <w:p w14:paraId="58743322" w14:textId="77777777" w:rsidR="002C421D" w:rsidRPr="00702EBA" w:rsidRDefault="002C421D" w:rsidP="002C421D">
      <w:pPr>
        <w:pStyle w:val="ListParagraph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</w:p>
    <w:p w14:paraId="7CDA9237" w14:textId="77777777" w:rsidR="00713345" w:rsidRPr="00702EBA" w:rsidRDefault="00713345" w:rsidP="0071334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Shipping and Delivery</w:t>
      </w:r>
    </w:p>
    <w:p w14:paraId="68283347" w14:textId="77777777" w:rsidR="002C421D" w:rsidRPr="00702EBA" w:rsidRDefault="002C421D" w:rsidP="002C421D">
      <w:pPr>
        <w:pStyle w:val="ListParagraph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</w:p>
    <w:p w14:paraId="694408D3" w14:textId="77777777" w:rsidR="00713345" w:rsidRPr="00702EBA" w:rsidRDefault="00713345" w:rsidP="0071334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Pricing and payments</w:t>
      </w:r>
    </w:p>
    <w:p w14:paraId="72138547" w14:textId="77777777" w:rsidR="002C421D" w:rsidRPr="00702EBA" w:rsidRDefault="002C421D" w:rsidP="002C421D">
      <w:pPr>
        <w:pStyle w:val="ListParagraph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</w:p>
    <w:p w14:paraId="71ECF3F2" w14:textId="77777777" w:rsidR="002C421D" w:rsidRPr="00702EBA" w:rsidRDefault="002C421D" w:rsidP="002C421D">
      <w:pPr>
        <w:pStyle w:val="ListParagraph"/>
        <w:numPr>
          <w:ilvl w:val="0"/>
          <w:numId w:val="1"/>
        </w:numPr>
        <w:shd w:val="clear" w:color="auto" w:fill="FBFBFB"/>
        <w:spacing w:after="150" w:line="240" w:lineRule="auto"/>
        <w:textAlignment w:val="baseline"/>
        <w:outlineLvl w:val="0"/>
        <w:rPr>
          <w:rFonts w:asciiTheme="minorHAnsi" w:eastAsia="Times New Roman" w:hAnsiTheme="minorHAnsi" w:cstheme="minorHAnsi"/>
          <w:b/>
          <w:color w:val="131313"/>
          <w:kern w:val="36"/>
          <w:sz w:val="24"/>
          <w:szCs w:val="24"/>
          <w:lang w:eastAsia="en-GB"/>
        </w:rPr>
      </w:pPr>
      <w:r w:rsidRPr="00702EBA">
        <w:rPr>
          <w:rFonts w:asciiTheme="minorHAnsi" w:eastAsia="Times New Roman" w:hAnsiTheme="minorHAnsi" w:cstheme="minorHAnsi"/>
          <w:b/>
          <w:color w:val="131313"/>
          <w:kern w:val="36"/>
          <w:sz w:val="24"/>
          <w:szCs w:val="24"/>
          <w:lang w:eastAsia="en-GB"/>
        </w:rPr>
        <w:t>How the old rentals saga exposed a paradox of human rights in Malta</w:t>
      </w:r>
    </w:p>
    <w:p w14:paraId="2A576E32" w14:textId="77777777" w:rsidR="002C421D" w:rsidRPr="00702EBA" w:rsidRDefault="002C421D" w:rsidP="002C421D">
      <w:pPr>
        <w:pStyle w:val="ListParagraph"/>
        <w:rPr>
          <w:rFonts w:asciiTheme="minorHAnsi" w:eastAsia="Times New Roman" w:hAnsiTheme="minorHAnsi" w:cstheme="minorHAnsi"/>
          <w:b/>
          <w:color w:val="131313"/>
          <w:kern w:val="36"/>
          <w:sz w:val="24"/>
          <w:szCs w:val="24"/>
          <w:lang w:eastAsia="en-GB"/>
        </w:rPr>
      </w:pPr>
    </w:p>
    <w:p w14:paraId="772B4190" w14:textId="77777777" w:rsidR="002C421D" w:rsidRPr="00702EBA" w:rsidRDefault="002C421D" w:rsidP="002C421D">
      <w:pPr>
        <w:pStyle w:val="ListParagraph"/>
        <w:shd w:val="clear" w:color="auto" w:fill="FBFBFB"/>
        <w:spacing w:after="150" w:line="240" w:lineRule="auto"/>
        <w:textAlignment w:val="baseline"/>
        <w:outlineLvl w:val="0"/>
        <w:rPr>
          <w:rFonts w:asciiTheme="minorHAnsi" w:eastAsia="Times New Roman" w:hAnsiTheme="minorHAnsi" w:cstheme="minorHAnsi"/>
          <w:b/>
          <w:color w:val="131313"/>
          <w:kern w:val="36"/>
          <w:sz w:val="24"/>
          <w:szCs w:val="24"/>
          <w:lang w:eastAsia="en-GB"/>
        </w:rPr>
      </w:pPr>
    </w:p>
    <w:p w14:paraId="517F2381" w14:textId="77777777" w:rsidR="002C421D" w:rsidRPr="00702EBA" w:rsidRDefault="00713345" w:rsidP="002C421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Malta Stock Exchange to launch annual financial literacy survey</w:t>
      </w:r>
    </w:p>
    <w:p w14:paraId="1581DED0" w14:textId="77777777" w:rsidR="00D415D4" w:rsidRPr="00702EBA" w:rsidRDefault="00D415D4" w:rsidP="00D415D4">
      <w:pPr>
        <w:pStyle w:val="ListParagraph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</w:p>
    <w:p w14:paraId="324D87F6" w14:textId="77777777" w:rsidR="00713345" w:rsidRPr="00702EBA" w:rsidRDefault="00713345" w:rsidP="00D415D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'Volkswagen has been asked to offer “appropriate solutions” to consumers who are currently in court against the car manufacturer and to end legal proceedings.'</w:t>
      </w:r>
    </w:p>
    <w:p w14:paraId="6365BD42" w14:textId="77777777" w:rsidR="00713345" w:rsidRPr="00702EBA" w:rsidRDefault="00713345" w:rsidP="00713345">
      <w:pPr>
        <w:pStyle w:val="ListParagraph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</w:p>
    <w:p w14:paraId="511A8576" w14:textId="77777777" w:rsidR="00713345" w:rsidRPr="00702EBA" w:rsidRDefault="00713345" w:rsidP="0071334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702EBA">
        <w:rPr>
          <w:rFonts w:asciiTheme="minorHAnsi" w:hAnsiTheme="minorHAnsi" w:cstheme="minorHAnsi"/>
          <w:b/>
          <w:color w:val="050505"/>
          <w:sz w:val="24"/>
          <w:szCs w:val="24"/>
          <w:shd w:val="clear" w:color="auto" w:fill="FFFFFF"/>
        </w:rPr>
        <w:t>'The magistrate ruled... that what could offend you may not necessarily be offensive in terms of law, especially when involving issues of public interest and public figures.'</w:t>
      </w:r>
    </w:p>
    <w:p w14:paraId="017EDCB5" w14:textId="77777777" w:rsidR="002C421D" w:rsidRPr="00702EBA" w:rsidRDefault="002C421D" w:rsidP="002C421D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</w:p>
    <w:p w14:paraId="7AE5C140" w14:textId="77777777" w:rsidR="00713345" w:rsidRPr="00702EBA" w:rsidRDefault="00713345" w:rsidP="002C421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Theme="minorHAnsi" w:eastAsia="Times New Roman" w:hAnsiTheme="minorHAnsi" w:cstheme="minorHAnsi"/>
          <w:b/>
          <w:color w:val="000000"/>
          <w:kern w:val="36"/>
          <w:sz w:val="24"/>
          <w:szCs w:val="24"/>
          <w:lang w:eastAsia="en-GB"/>
        </w:rPr>
      </w:pPr>
      <w:r w:rsidRPr="00702EBA">
        <w:rPr>
          <w:rFonts w:asciiTheme="minorHAnsi" w:eastAsia="Times New Roman" w:hAnsiTheme="minorHAnsi" w:cstheme="minorHAnsi"/>
          <w:b/>
          <w:color w:val="000000"/>
          <w:kern w:val="36"/>
          <w:sz w:val="24"/>
          <w:szCs w:val="24"/>
          <w:lang w:eastAsia="en-GB"/>
        </w:rPr>
        <w:t>Recent Court of Appeal Judgment Confir</w:t>
      </w:r>
      <w:r w:rsidR="002C421D" w:rsidRPr="00702EBA">
        <w:rPr>
          <w:rFonts w:asciiTheme="minorHAnsi" w:eastAsia="Times New Roman" w:hAnsiTheme="minorHAnsi" w:cstheme="minorHAnsi"/>
          <w:b/>
          <w:color w:val="000000"/>
          <w:kern w:val="36"/>
          <w:sz w:val="24"/>
          <w:szCs w:val="24"/>
          <w:lang w:eastAsia="en-GB"/>
        </w:rPr>
        <w:t xml:space="preserve">ms Banking Practice of Charging </w:t>
      </w:r>
      <w:r w:rsidRPr="00702EBA">
        <w:rPr>
          <w:rFonts w:asciiTheme="minorHAnsi" w:eastAsia="Times New Roman" w:hAnsiTheme="minorHAnsi" w:cstheme="minorHAnsi"/>
          <w:b/>
          <w:color w:val="000000"/>
          <w:kern w:val="36"/>
          <w:sz w:val="24"/>
          <w:szCs w:val="24"/>
          <w:lang w:eastAsia="en-GB"/>
        </w:rPr>
        <w:t>Commitment Fees.</w:t>
      </w:r>
    </w:p>
    <w:p w14:paraId="5B33A89D" w14:textId="77777777" w:rsidR="00713345" w:rsidRPr="00702EBA" w:rsidRDefault="00713345" w:rsidP="0041052B">
      <w:pPr>
        <w:pStyle w:val="ListParagraph"/>
        <w:shd w:val="clear" w:color="auto" w:fill="FFFFFF"/>
        <w:spacing w:after="0"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bookmarkStart w:id="0" w:name="_GoBack"/>
    </w:p>
    <w:p w14:paraId="67D877DC" w14:textId="77777777" w:rsidR="00713345" w:rsidRPr="00702EBA" w:rsidRDefault="00713345" w:rsidP="0041052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Cynthia Busuttil</w:t>
      </w:r>
    </w:p>
    <w:p w14:paraId="767B112E" w14:textId="77777777" w:rsidR="00713345" w:rsidRPr="00702EBA" w:rsidRDefault="00713345" w:rsidP="0041052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FB </w:t>
      </w:r>
      <w:bookmarkEnd w:id="0"/>
      <w:r w:rsidRPr="00702EB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Administrator</w:t>
      </w:r>
    </w:p>
    <w:p w14:paraId="6A4EFEE1" w14:textId="77777777" w:rsidR="00900AEF" w:rsidRPr="00702EBA" w:rsidRDefault="00900AEF">
      <w:pPr>
        <w:rPr>
          <w:rFonts w:asciiTheme="minorHAnsi" w:hAnsiTheme="minorHAnsi" w:cstheme="minorHAnsi"/>
          <w:b/>
          <w:sz w:val="24"/>
          <w:szCs w:val="24"/>
        </w:rPr>
      </w:pPr>
    </w:p>
    <w:p w14:paraId="5A10825A" w14:textId="77777777" w:rsidR="00702EBA" w:rsidRPr="00702EBA" w:rsidRDefault="00702EBA">
      <w:pPr>
        <w:rPr>
          <w:rFonts w:asciiTheme="minorHAnsi" w:hAnsiTheme="minorHAnsi" w:cstheme="minorHAnsi"/>
          <w:b/>
          <w:sz w:val="24"/>
          <w:szCs w:val="24"/>
        </w:rPr>
      </w:pPr>
    </w:p>
    <w:sectPr w:rsidR="00702EBA" w:rsidRPr="00702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2951"/>
    <w:multiLevelType w:val="hybridMultilevel"/>
    <w:tmpl w:val="60982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45"/>
    <w:rsid w:val="002C421D"/>
    <w:rsid w:val="002F2F8E"/>
    <w:rsid w:val="0041052B"/>
    <w:rsid w:val="00702EBA"/>
    <w:rsid w:val="00713345"/>
    <w:rsid w:val="00900AEF"/>
    <w:rsid w:val="00A608B9"/>
    <w:rsid w:val="00D415D4"/>
    <w:rsid w:val="00D844E4"/>
    <w:rsid w:val="00DD4A3F"/>
    <w:rsid w:val="00F7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2F3E"/>
  <w15:chartTrackingRefBased/>
  <w15:docId w15:val="{41ED7ACA-587D-4AFA-B695-FD8D5F36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3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3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1695</Characters>
  <Application>Microsoft Office Word</Application>
  <DocSecurity>0</DocSecurity>
  <Lines>65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Busuttil</dc:creator>
  <cp:keywords/>
  <dc:description/>
  <cp:lastModifiedBy>ATTARD Caroline (SG)</cp:lastModifiedBy>
  <cp:revision>4</cp:revision>
  <dcterms:created xsi:type="dcterms:W3CDTF">2022-02-24T09:59:00Z</dcterms:created>
  <dcterms:modified xsi:type="dcterms:W3CDTF">2022-04-06T15:40:00Z</dcterms:modified>
</cp:coreProperties>
</file>