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4A06" w14:textId="6A7E18C9" w:rsidR="000F3069" w:rsidRPr="00747F26" w:rsidRDefault="000F3069" w:rsidP="00257107">
      <w:pPr>
        <w:jc w:val="both"/>
        <w:rPr>
          <w:rFonts w:ascii="Times New Roman" w:hAnsi="Times New Roman" w:cs="Times New Roman"/>
          <w:b/>
          <w:bCs/>
          <w:sz w:val="24"/>
          <w:szCs w:val="24"/>
        </w:rPr>
      </w:pPr>
      <w:r w:rsidRPr="00747F26">
        <w:rPr>
          <w:rFonts w:ascii="Times New Roman" w:hAnsi="Times New Roman" w:cs="Times New Roman"/>
          <w:b/>
          <w:bCs/>
          <w:sz w:val="24"/>
          <w:szCs w:val="24"/>
        </w:rPr>
        <w:t>8.8.2022</w:t>
      </w:r>
    </w:p>
    <w:p w14:paraId="1F50E5AD" w14:textId="3779AC96" w:rsidR="0005009B" w:rsidRPr="00747F26" w:rsidRDefault="0005009B" w:rsidP="00747F26">
      <w:pPr>
        <w:jc w:val="center"/>
        <w:rPr>
          <w:rFonts w:ascii="Times New Roman" w:hAnsi="Times New Roman" w:cs="Times New Roman"/>
          <w:b/>
          <w:bCs/>
          <w:sz w:val="28"/>
          <w:szCs w:val="24"/>
        </w:rPr>
      </w:pPr>
      <w:r w:rsidRPr="00747F26">
        <w:rPr>
          <w:rFonts w:ascii="Times New Roman" w:hAnsi="Times New Roman" w:cs="Times New Roman"/>
          <w:b/>
          <w:bCs/>
          <w:sz w:val="28"/>
          <w:szCs w:val="24"/>
        </w:rPr>
        <w:t xml:space="preserve">No Green </w:t>
      </w:r>
      <w:r w:rsidR="00465600" w:rsidRPr="00747F26">
        <w:rPr>
          <w:rFonts w:ascii="Times New Roman" w:hAnsi="Times New Roman" w:cs="Times New Roman"/>
          <w:b/>
          <w:bCs/>
          <w:sz w:val="28"/>
          <w:szCs w:val="24"/>
        </w:rPr>
        <w:t>D</w:t>
      </w:r>
      <w:r w:rsidRPr="00747F26">
        <w:rPr>
          <w:rFonts w:ascii="Times New Roman" w:hAnsi="Times New Roman" w:cs="Times New Roman"/>
          <w:b/>
          <w:bCs/>
          <w:sz w:val="28"/>
          <w:szCs w:val="24"/>
        </w:rPr>
        <w:t>eal without a</w:t>
      </w:r>
      <w:r w:rsidR="00E179D3" w:rsidRPr="00747F26">
        <w:rPr>
          <w:rFonts w:ascii="Times New Roman" w:hAnsi="Times New Roman" w:cs="Times New Roman"/>
          <w:b/>
          <w:bCs/>
          <w:sz w:val="28"/>
          <w:szCs w:val="24"/>
        </w:rPr>
        <w:t xml:space="preserve">n Integrated </w:t>
      </w:r>
      <w:r w:rsidRPr="00747F26">
        <w:rPr>
          <w:rFonts w:ascii="Times New Roman" w:hAnsi="Times New Roman" w:cs="Times New Roman"/>
          <w:b/>
          <w:bCs/>
          <w:sz w:val="28"/>
          <w:szCs w:val="24"/>
        </w:rPr>
        <w:t>Social Deal</w:t>
      </w:r>
    </w:p>
    <w:p w14:paraId="3C50AD36" w14:textId="0F3706F8" w:rsidR="00E179D3" w:rsidRPr="00747F26" w:rsidRDefault="00E179D3" w:rsidP="00747F26">
      <w:pPr>
        <w:jc w:val="center"/>
        <w:rPr>
          <w:rFonts w:ascii="Times New Roman" w:hAnsi="Times New Roman" w:cs="Times New Roman"/>
          <w:b/>
          <w:bCs/>
          <w:sz w:val="28"/>
          <w:szCs w:val="24"/>
        </w:rPr>
      </w:pPr>
      <w:r w:rsidRPr="00747F26">
        <w:rPr>
          <w:rFonts w:ascii="Times New Roman" w:hAnsi="Times New Roman" w:cs="Times New Roman"/>
          <w:b/>
          <w:bCs/>
          <w:sz w:val="28"/>
          <w:szCs w:val="24"/>
        </w:rPr>
        <w:t>Association for Consumer Rights Budget 2023 proposal</w:t>
      </w:r>
    </w:p>
    <w:p w14:paraId="48AD0A46" w14:textId="2527787E" w:rsidR="00087299" w:rsidRPr="004B3170" w:rsidRDefault="00087299" w:rsidP="00257107">
      <w:pPr>
        <w:jc w:val="both"/>
        <w:rPr>
          <w:rFonts w:ascii="Times New Roman" w:hAnsi="Times New Roman" w:cs="Times New Roman"/>
          <w:sz w:val="24"/>
          <w:szCs w:val="24"/>
        </w:rPr>
      </w:pPr>
      <w:r w:rsidRPr="004B3170">
        <w:rPr>
          <w:rFonts w:ascii="Times New Roman" w:hAnsi="Times New Roman" w:cs="Times New Roman"/>
          <w:sz w:val="24"/>
          <w:szCs w:val="24"/>
        </w:rPr>
        <w:t>The Association for Consumer</w:t>
      </w:r>
      <w:r w:rsidR="00912030" w:rsidRPr="004B3170">
        <w:rPr>
          <w:rFonts w:ascii="Times New Roman" w:hAnsi="Times New Roman" w:cs="Times New Roman"/>
          <w:sz w:val="24"/>
          <w:szCs w:val="24"/>
        </w:rPr>
        <w:t xml:space="preserve"> Rights Malta </w:t>
      </w:r>
      <w:r w:rsidR="004D236B">
        <w:rPr>
          <w:rFonts w:ascii="Times New Roman" w:hAnsi="Times New Roman" w:cs="Times New Roman"/>
          <w:sz w:val="24"/>
          <w:szCs w:val="24"/>
        </w:rPr>
        <w:t xml:space="preserve">urges Government to </w:t>
      </w:r>
      <w:proofErr w:type="gramStart"/>
      <w:r w:rsidR="004D236B">
        <w:rPr>
          <w:rFonts w:ascii="Times New Roman" w:hAnsi="Times New Roman" w:cs="Times New Roman"/>
          <w:sz w:val="24"/>
          <w:szCs w:val="24"/>
        </w:rPr>
        <w:t>take action</w:t>
      </w:r>
      <w:proofErr w:type="gramEnd"/>
      <w:r w:rsidR="004D236B">
        <w:rPr>
          <w:rFonts w:ascii="Times New Roman" w:hAnsi="Times New Roman" w:cs="Times New Roman"/>
          <w:sz w:val="24"/>
          <w:szCs w:val="24"/>
        </w:rPr>
        <w:t xml:space="preserve"> on </w:t>
      </w:r>
      <w:r w:rsidR="00D214DF">
        <w:rPr>
          <w:rFonts w:ascii="Times New Roman" w:hAnsi="Times New Roman" w:cs="Times New Roman"/>
          <w:sz w:val="24"/>
          <w:szCs w:val="24"/>
        </w:rPr>
        <w:t xml:space="preserve">the recommendations of </w:t>
      </w:r>
      <w:r w:rsidR="00912030" w:rsidRPr="004B3170">
        <w:rPr>
          <w:rFonts w:ascii="Times New Roman" w:hAnsi="Times New Roman" w:cs="Times New Roman"/>
          <w:sz w:val="24"/>
          <w:szCs w:val="24"/>
        </w:rPr>
        <w:t>the European Economic and Social Committee (EESC) opinion "</w:t>
      </w:r>
      <w:r w:rsidRPr="004B3170">
        <w:rPr>
          <w:rFonts w:ascii="Times New Roman" w:hAnsi="Times New Roman" w:cs="Times New Roman"/>
          <w:sz w:val="24"/>
          <w:szCs w:val="24"/>
        </w:rPr>
        <w:t xml:space="preserve">No Green </w:t>
      </w:r>
      <w:r w:rsidR="00570C20" w:rsidRPr="004B3170">
        <w:rPr>
          <w:rFonts w:ascii="Times New Roman" w:hAnsi="Times New Roman" w:cs="Times New Roman"/>
          <w:sz w:val="24"/>
          <w:szCs w:val="24"/>
        </w:rPr>
        <w:t>D</w:t>
      </w:r>
      <w:r w:rsidRPr="004B3170">
        <w:rPr>
          <w:rFonts w:ascii="Times New Roman" w:hAnsi="Times New Roman" w:cs="Times New Roman"/>
          <w:sz w:val="24"/>
          <w:szCs w:val="24"/>
        </w:rPr>
        <w:t>eal without a</w:t>
      </w:r>
      <w:r w:rsidR="00E179D3" w:rsidRPr="004B3170">
        <w:rPr>
          <w:rFonts w:ascii="Times New Roman" w:hAnsi="Times New Roman" w:cs="Times New Roman"/>
          <w:sz w:val="24"/>
          <w:szCs w:val="24"/>
        </w:rPr>
        <w:t>n Integrated</w:t>
      </w:r>
      <w:r w:rsidRPr="004B3170">
        <w:rPr>
          <w:rFonts w:ascii="Times New Roman" w:hAnsi="Times New Roman" w:cs="Times New Roman"/>
          <w:sz w:val="24"/>
          <w:szCs w:val="24"/>
        </w:rPr>
        <w:t xml:space="preserve"> Social Deal</w:t>
      </w:r>
      <w:r w:rsidR="00912030" w:rsidRPr="004B3170">
        <w:rPr>
          <w:rFonts w:ascii="Times New Roman" w:hAnsi="Times New Roman" w:cs="Times New Roman"/>
          <w:sz w:val="24"/>
          <w:szCs w:val="24"/>
        </w:rPr>
        <w:t>"</w:t>
      </w:r>
      <w:r w:rsidR="00257107" w:rsidRPr="004B3170">
        <w:rPr>
          <w:rFonts w:ascii="Times New Roman" w:hAnsi="Times New Roman" w:cs="Times New Roman"/>
          <w:sz w:val="24"/>
          <w:szCs w:val="24"/>
        </w:rPr>
        <w:t>.</w:t>
      </w:r>
    </w:p>
    <w:p w14:paraId="1EFF2AFA" w14:textId="0149F123" w:rsidR="00E179D3" w:rsidRDefault="004D236B" w:rsidP="002571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912030" w:rsidRPr="004B3170">
        <w:rPr>
          <w:rFonts w:ascii="Times New Roman" w:eastAsia="Times New Roman" w:hAnsi="Times New Roman" w:cs="Times New Roman"/>
          <w:sz w:val="24"/>
          <w:szCs w:val="24"/>
        </w:rPr>
        <w:t>he ACR believes that t</w:t>
      </w:r>
      <w:r w:rsidR="0005009B" w:rsidRPr="004B3170">
        <w:rPr>
          <w:rFonts w:ascii="Times New Roman" w:eastAsia="Times New Roman" w:hAnsi="Times New Roman" w:cs="Times New Roman"/>
          <w:sz w:val="24"/>
          <w:szCs w:val="24"/>
        </w:rPr>
        <w:t>he transition towards greener and more sustainable economic paradigms will trigger high economic costs carrying the risk of increasing social inequality and the erosion of social cohesion</w:t>
      </w:r>
      <w:r w:rsidR="00D214DF">
        <w:rPr>
          <w:rFonts w:ascii="Times New Roman" w:eastAsia="Times New Roman" w:hAnsi="Times New Roman" w:cs="Times New Roman"/>
          <w:sz w:val="24"/>
          <w:szCs w:val="24"/>
        </w:rPr>
        <w:t xml:space="preserve">. </w:t>
      </w:r>
      <w:r w:rsidR="0005009B" w:rsidRPr="004B3170">
        <w:rPr>
          <w:rFonts w:ascii="Times New Roman" w:eastAsia="Times New Roman" w:hAnsi="Times New Roman" w:cs="Times New Roman"/>
          <w:sz w:val="24"/>
          <w:szCs w:val="24"/>
        </w:rPr>
        <w:t xml:space="preserve">There will be no "Green Deal" without an integrated "Social Deal". </w:t>
      </w:r>
    </w:p>
    <w:p w14:paraId="0CB47707" w14:textId="5A8CF27C" w:rsidR="00D214DF" w:rsidRPr="00D214DF" w:rsidRDefault="00D214DF" w:rsidP="00257107">
      <w:pPr>
        <w:jc w:val="both"/>
        <w:rPr>
          <w:rFonts w:ascii="Times New Roman" w:eastAsia="Times New Roman" w:hAnsi="Times New Roman" w:cs="Times New Roman"/>
          <w:b/>
          <w:bCs/>
          <w:sz w:val="24"/>
          <w:szCs w:val="24"/>
          <w:u w:val="single"/>
        </w:rPr>
      </w:pPr>
      <w:r w:rsidRPr="00D214DF">
        <w:rPr>
          <w:rFonts w:ascii="Times New Roman" w:eastAsia="Times New Roman" w:hAnsi="Times New Roman" w:cs="Times New Roman"/>
          <w:b/>
          <w:bCs/>
          <w:sz w:val="24"/>
          <w:szCs w:val="24"/>
          <w:u w:val="single"/>
        </w:rPr>
        <w:t>Recommendations by the Association for Consumer Rights</w:t>
      </w:r>
    </w:p>
    <w:p w14:paraId="093D0564" w14:textId="77777777" w:rsidR="00257107" w:rsidRPr="004B3170" w:rsidRDefault="0005009B" w:rsidP="00257107">
      <w:pPr>
        <w:jc w:val="both"/>
        <w:rPr>
          <w:rFonts w:ascii="Times New Roman" w:eastAsia="Times New Roman" w:hAnsi="Times New Roman" w:cs="Times New Roman"/>
          <w:sz w:val="24"/>
          <w:szCs w:val="24"/>
          <w:u w:val="single"/>
        </w:rPr>
      </w:pPr>
      <w:r w:rsidRPr="00D214DF">
        <w:rPr>
          <w:rFonts w:ascii="Times New Roman" w:eastAsia="Times New Roman" w:hAnsi="Times New Roman" w:cs="Times New Roman"/>
          <w:b/>
          <w:bCs/>
          <w:sz w:val="24"/>
          <w:szCs w:val="24"/>
          <w:u w:val="single"/>
        </w:rPr>
        <w:t>There are several key policy components necessary to guarantee a close link between the Green Deal and social justice</w:t>
      </w:r>
      <w:r w:rsidR="00E179D3" w:rsidRPr="004B3170">
        <w:rPr>
          <w:rFonts w:ascii="Times New Roman" w:eastAsia="Times New Roman" w:hAnsi="Times New Roman" w:cs="Times New Roman"/>
          <w:sz w:val="24"/>
          <w:szCs w:val="24"/>
          <w:u w:val="single"/>
        </w:rPr>
        <w:t>:</w:t>
      </w:r>
      <w:r w:rsidRPr="004B3170">
        <w:rPr>
          <w:rFonts w:ascii="Times New Roman" w:hAnsi="Times New Roman" w:cs="Times New Roman"/>
          <w:sz w:val="24"/>
          <w:szCs w:val="24"/>
        </w:rPr>
        <w:t xml:space="preserve"> </w:t>
      </w:r>
    </w:p>
    <w:p w14:paraId="17F0DA78" w14:textId="77777777" w:rsidR="00257107" w:rsidRPr="004B3170" w:rsidRDefault="0005009B" w:rsidP="00912030">
      <w:pPr>
        <w:pStyle w:val="ListParagraph"/>
        <w:numPr>
          <w:ilvl w:val="0"/>
          <w:numId w:val="7"/>
        </w:numPr>
        <w:jc w:val="both"/>
        <w:rPr>
          <w:rFonts w:ascii="Times New Roman" w:eastAsia="Times New Roman" w:hAnsi="Times New Roman" w:cs="Times New Roman"/>
          <w:sz w:val="24"/>
          <w:szCs w:val="24"/>
          <w:u w:val="single"/>
        </w:rPr>
      </w:pPr>
      <w:r w:rsidRPr="004B3170">
        <w:rPr>
          <w:rFonts w:ascii="Times New Roman" w:eastAsia="Times New Roman" w:hAnsi="Times New Roman" w:cs="Times New Roman"/>
          <w:sz w:val="24"/>
          <w:szCs w:val="24"/>
        </w:rPr>
        <w:t>States, companies and citizens together have to tackle rapidly evolving and fundamenta</w:t>
      </w:r>
      <w:r w:rsidR="0050674A" w:rsidRPr="004B3170">
        <w:rPr>
          <w:rFonts w:ascii="Times New Roman" w:eastAsia="Times New Roman" w:hAnsi="Times New Roman" w:cs="Times New Roman"/>
          <w:sz w:val="24"/>
          <w:szCs w:val="24"/>
        </w:rPr>
        <w:t>l</w:t>
      </w:r>
      <w:r w:rsidR="00257107" w:rsidRPr="004B3170">
        <w:rPr>
          <w:rFonts w:ascii="Times New Roman" w:eastAsia="Times New Roman" w:hAnsi="Times New Roman" w:cs="Times New Roman"/>
          <w:sz w:val="24"/>
          <w:szCs w:val="24"/>
        </w:rPr>
        <w:t xml:space="preserve"> </w:t>
      </w:r>
      <w:r w:rsidR="005A39D0" w:rsidRPr="004B3170">
        <w:rPr>
          <w:rFonts w:ascii="Times New Roman" w:eastAsia="Times New Roman" w:hAnsi="Times New Roman" w:cs="Times New Roman"/>
          <w:sz w:val="24"/>
          <w:szCs w:val="24"/>
        </w:rPr>
        <w:t xml:space="preserve">  </w:t>
      </w:r>
      <w:r w:rsidRPr="004B3170">
        <w:rPr>
          <w:rFonts w:ascii="Times New Roman" w:eastAsia="Times New Roman" w:hAnsi="Times New Roman" w:cs="Times New Roman"/>
          <w:sz w:val="24"/>
          <w:szCs w:val="24"/>
        </w:rPr>
        <w:t>challenges.</w:t>
      </w:r>
      <w:r w:rsidR="00087299" w:rsidRPr="004B3170">
        <w:rPr>
          <w:rFonts w:ascii="Times New Roman" w:eastAsia="Times New Roman" w:hAnsi="Times New Roman" w:cs="Times New Roman"/>
          <w:sz w:val="24"/>
          <w:szCs w:val="24"/>
          <w:u w:val="single"/>
        </w:rPr>
        <w:t xml:space="preserve"> </w:t>
      </w:r>
    </w:p>
    <w:p w14:paraId="74F2C757" w14:textId="05047B0A" w:rsidR="00E179D3" w:rsidRPr="004B3170" w:rsidRDefault="0005009B" w:rsidP="00912030">
      <w:pPr>
        <w:pStyle w:val="ListParagraph"/>
        <w:numPr>
          <w:ilvl w:val="0"/>
          <w:numId w:val="7"/>
        </w:numPr>
        <w:jc w:val="both"/>
        <w:rPr>
          <w:rFonts w:ascii="Times New Roman" w:eastAsia="Times New Roman" w:hAnsi="Times New Roman" w:cs="Times New Roman"/>
          <w:sz w:val="24"/>
          <w:szCs w:val="24"/>
          <w:u w:val="single"/>
        </w:rPr>
      </w:pPr>
      <w:r w:rsidRPr="004B3170">
        <w:rPr>
          <w:rFonts w:ascii="Times New Roman" w:eastAsia="Times New Roman" w:hAnsi="Times New Roman" w:cs="Times New Roman"/>
          <w:sz w:val="24"/>
          <w:szCs w:val="24"/>
        </w:rPr>
        <w:t xml:space="preserve">They have to take joint responsibility for leaving nobody behind. </w:t>
      </w:r>
    </w:p>
    <w:p w14:paraId="6BB32652" w14:textId="77777777" w:rsidR="00257107" w:rsidRPr="004B3170" w:rsidRDefault="0005009B" w:rsidP="00912030">
      <w:pPr>
        <w:pStyle w:val="ListParagraph"/>
        <w:numPr>
          <w:ilvl w:val="0"/>
          <w:numId w:val="7"/>
        </w:numPr>
        <w:jc w:val="both"/>
        <w:rPr>
          <w:rFonts w:ascii="Times New Roman" w:eastAsia="Times New Roman" w:hAnsi="Times New Roman" w:cs="Times New Roman"/>
          <w:sz w:val="24"/>
          <w:szCs w:val="24"/>
        </w:rPr>
      </w:pPr>
      <w:r w:rsidRPr="004B3170">
        <w:rPr>
          <w:rFonts w:ascii="Times New Roman" w:eastAsia="Times New Roman" w:hAnsi="Times New Roman" w:cs="Times New Roman"/>
          <w:sz w:val="24"/>
          <w:szCs w:val="24"/>
        </w:rPr>
        <w:t xml:space="preserve">Recovery must be built on </w:t>
      </w:r>
    </w:p>
    <w:p w14:paraId="47BA9003" w14:textId="36335E3D" w:rsidR="00257107" w:rsidRPr="004B3170" w:rsidRDefault="0005009B" w:rsidP="00912030">
      <w:pPr>
        <w:pStyle w:val="ListParagraph"/>
        <w:numPr>
          <w:ilvl w:val="0"/>
          <w:numId w:val="9"/>
        </w:numPr>
        <w:jc w:val="both"/>
        <w:rPr>
          <w:rFonts w:ascii="Times New Roman" w:eastAsia="Times New Roman" w:hAnsi="Times New Roman" w:cs="Times New Roman"/>
          <w:sz w:val="24"/>
          <w:szCs w:val="24"/>
        </w:rPr>
      </w:pPr>
      <w:r w:rsidRPr="004B3170">
        <w:rPr>
          <w:rFonts w:ascii="Times New Roman" w:eastAsia="Times New Roman" w:hAnsi="Times New Roman" w:cs="Times New Roman"/>
          <w:sz w:val="24"/>
          <w:szCs w:val="24"/>
        </w:rPr>
        <w:t>"protecting</w:t>
      </w:r>
      <w:r w:rsidR="0050674A" w:rsidRPr="004B3170">
        <w:rPr>
          <w:rFonts w:ascii="Times New Roman" w:eastAsia="Times New Roman" w:hAnsi="Times New Roman" w:cs="Times New Roman"/>
          <w:sz w:val="24"/>
          <w:szCs w:val="24"/>
        </w:rPr>
        <w:t xml:space="preserve"> </w:t>
      </w:r>
      <w:r w:rsidRPr="004B3170">
        <w:rPr>
          <w:rFonts w:ascii="Times New Roman" w:eastAsia="Times New Roman" w:hAnsi="Times New Roman" w:cs="Times New Roman"/>
          <w:sz w:val="24"/>
          <w:szCs w:val="24"/>
        </w:rPr>
        <w:t>human and social rights, democratic values and the rule of law,</w:t>
      </w:r>
      <w:r w:rsidR="00257107" w:rsidRPr="004B3170">
        <w:rPr>
          <w:rFonts w:ascii="Times New Roman" w:eastAsia="Times New Roman" w:hAnsi="Times New Roman" w:cs="Times New Roman"/>
          <w:sz w:val="24"/>
          <w:szCs w:val="24"/>
        </w:rPr>
        <w:t xml:space="preserve"> </w:t>
      </w:r>
    </w:p>
    <w:p w14:paraId="64605BEB" w14:textId="77777777" w:rsidR="00257107" w:rsidRPr="004B3170" w:rsidRDefault="0005009B" w:rsidP="00912030">
      <w:pPr>
        <w:pStyle w:val="ListParagraph"/>
        <w:numPr>
          <w:ilvl w:val="0"/>
          <w:numId w:val="9"/>
        </w:numPr>
        <w:jc w:val="both"/>
        <w:rPr>
          <w:rFonts w:ascii="Times New Roman" w:eastAsia="Times New Roman" w:hAnsi="Times New Roman" w:cs="Times New Roman"/>
          <w:sz w:val="24"/>
          <w:szCs w:val="24"/>
        </w:rPr>
      </w:pPr>
      <w:r w:rsidRPr="004B3170">
        <w:rPr>
          <w:rFonts w:ascii="Times New Roman" w:eastAsia="Times New Roman" w:hAnsi="Times New Roman" w:cs="Times New Roman"/>
          <w:sz w:val="24"/>
          <w:szCs w:val="24"/>
        </w:rPr>
        <w:t>unlock</w:t>
      </w:r>
      <w:r w:rsidR="0050674A" w:rsidRPr="004B3170">
        <w:rPr>
          <w:rFonts w:ascii="Times New Roman" w:eastAsia="Times New Roman" w:hAnsi="Times New Roman" w:cs="Times New Roman"/>
          <w:sz w:val="24"/>
          <w:szCs w:val="24"/>
        </w:rPr>
        <w:t>ing</w:t>
      </w:r>
      <w:r w:rsidRPr="004B3170">
        <w:rPr>
          <w:rFonts w:ascii="Times New Roman" w:eastAsia="Times New Roman" w:hAnsi="Times New Roman" w:cs="Times New Roman"/>
          <w:sz w:val="24"/>
          <w:szCs w:val="24"/>
        </w:rPr>
        <w:t xml:space="preserve"> the full potential of the Single Market, achieving the Sustainable Development Goals (SDGs),</w:t>
      </w:r>
      <w:r w:rsidR="00257107" w:rsidRPr="004B3170">
        <w:rPr>
          <w:rFonts w:ascii="Times New Roman" w:eastAsia="Times New Roman" w:hAnsi="Times New Roman" w:cs="Times New Roman"/>
          <w:sz w:val="24"/>
          <w:szCs w:val="24"/>
        </w:rPr>
        <w:t xml:space="preserve"> </w:t>
      </w:r>
    </w:p>
    <w:p w14:paraId="487A2578" w14:textId="7DCF6514" w:rsidR="0050674A" w:rsidRDefault="0005009B" w:rsidP="00912030">
      <w:pPr>
        <w:pStyle w:val="ListParagraph"/>
        <w:numPr>
          <w:ilvl w:val="0"/>
          <w:numId w:val="9"/>
        </w:numPr>
        <w:jc w:val="both"/>
        <w:rPr>
          <w:rFonts w:ascii="Times New Roman" w:eastAsia="Times New Roman" w:hAnsi="Times New Roman" w:cs="Times New Roman"/>
          <w:sz w:val="24"/>
          <w:szCs w:val="24"/>
        </w:rPr>
      </w:pPr>
      <w:r w:rsidRPr="004B3170">
        <w:rPr>
          <w:rFonts w:ascii="Times New Roman" w:eastAsia="Times New Roman" w:hAnsi="Times New Roman" w:cs="Times New Roman"/>
          <w:sz w:val="24"/>
          <w:szCs w:val="24"/>
        </w:rPr>
        <w:t xml:space="preserve">creating a </w:t>
      </w:r>
      <w:r w:rsidRPr="004B3170">
        <w:rPr>
          <w:rFonts w:ascii="Times New Roman" w:eastAsia="Times New Roman" w:hAnsi="Times New Roman" w:cs="Times New Roman"/>
          <w:b/>
          <w:sz w:val="24"/>
          <w:szCs w:val="24"/>
        </w:rPr>
        <w:t>circular economy and achieving climate neutrality in the EU by 2050 at the latest</w:t>
      </w:r>
      <w:r w:rsidRPr="004B3170">
        <w:rPr>
          <w:rFonts w:ascii="Times New Roman" w:eastAsia="Times New Roman" w:hAnsi="Times New Roman" w:cs="Times New Roman"/>
          <w:sz w:val="24"/>
          <w:szCs w:val="24"/>
        </w:rPr>
        <w:t>".</w:t>
      </w:r>
    </w:p>
    <w:p w14:paraId="18659B1E" w14:textId="77777777" w:rsidR="00B4450B" w:rsidRPr="004B3170" w:rsidRDefault="00B4450B" w:rsidP="00B4450B">
      <w:pPr>
        <w:pStyle w:val="ListParagraph"/>
        <w:jc w:val="both"/>
        <w:rPr>
          <w:rFonts w:ascii="Times New Roman" w:eastAsia="Times New Roman" w:hAnsi="Times New Roman" w:cs="Times New Roman"/>
          <w:sz w:val="24"/>
          <w:szCs w:val="24"/>
        </w:rPr>
      </w:pPr>
    </w:p>
    <w:p w14:paraId="03714208" w14:textId="77777777" w:rsidR="001A3300" w:rsidRPr="004B3170" w:rsidRDefault="001A3300" w:rsidP="00912030">
      <w:pPr>
        <w:pStyle w:val="ListParagraph"/>
        <w:numPr>
          <w:ilvl w:val="0"/>
          <w:numId w:val="10"/>
        </w:numPr>
        <w:jc w:val="both"/>
        <w:rPr>
          <w:rFonts w:ascii="Times New Roman" w:eastAsia="Times New Roman" w:hAnsi="Times New Roman" w:cs="Times New Roman"/>
          <w:sz w:val="24"/>
          <w:szCs w:val="24"/>
        </w:rPr>
      </w:pPr>
      <w:r w:rsidRPr="004B3170">
        <w:rPr>
          <w:rFonts w:ascii="Times New Roman" w:eastAsia="Times New Roman" w:hAnsi="Times New Roman" w:cs="Times New Roman"/>
          <w:sz w:val="24"/>
          <w:szCs w:val="24"/>
        </w:rPr>
        <w:t xml:space="preserve">The promotion of employment and skills, smooth transitions and dynamic social dialogue are clearly important elements. </w:t>
      </w:r>
    </w:p>
    <w:p w14:paraId="2AFEE9AD" w14:textId="77777777" w:rsidR="001A3300" w:rsidRPr="004B3170" w:rsidRDefault="001A3300" w:rsidP="00912030">
      <w:pPr>
        <w:pStyle w:val="ListParagraph"/>
        <w:numPr>
          <w:ilvl w:val="0"/>
          <w:numId w:val="10"/>
        </w:numPr>
        <w:jc w:val="both"/>
        <w:rPr>
          <w:rFonts w:ascii="Times New Roman" w:eastAsia="Times New Roman" w:hAnsi="Times New Roman" w:cs="Times New Roman"/>
          <w:sz w:val="24"/>
          <w:szCs w:val="24"/>
        </w:rPr>
      </w:pPr>
      <w:r w:rsidRPr="004B3170">
        <w:rPr>
          <w:rFonts w:ascii="Times New Roman" w:eastAsia="Times New Roman" w:hAnsi="Times New Roman" w:cs="Times New Roman"/>
          <w:sz w:val="24"/>
          <w:szCs w:val="24"/>
        </w:rPr>
        <w:t>However, a Social Deal as an essential part of a New Green Deal is certainly not only related to "work".</w:t>
      </w:r>
    </w:p>
    <w:p w14:paraId="1057513D" w14:textId="77777777" w:rsidR="001A3300" w:rsidRPr="004B3170" w:rsidRDefault="001A3300" w:rsidP="00912030">
      <w:pPr>
        <w:pStyle w:val="ListParagraph"/>
        <w:numPr>
          <w:ilvl w:val="0"/>
          <w:numId w:val="10"/>
        </w:numPr>
        <w:jc w:val="both"/>
        <w:rPr>
          <w:rFonts w:ascii="Times New Roman" w:eastAsia="Times New Roman" w:hAnsi="Times New Roman" w:cs="Times New Roman"/>
          <w:sz w:val="24"/>
          <w:szCs w:val="24"/>
        </w:rPr>
      </w:pPr>
      <w:r w:rsidRPr="004B3170">
        <w:rPr>
          <w:rFonts w:ascii="Times New Roman" w:eastAsia="Times New Roman" w:hAnsi="Times New Roman" w:cs="Times New Roman"/>
          <w:sz w:val="24"/>
          <w:szCs w:val="24"/>
        </w:rPr>
        <w:t xml:space="preserve">It is about income, social security and fiscal support for all who need it, including those without any access to work at all. </w:t>
      </w:r>
    </w:p>
    <w:p w14:paraId="6E3106A8" w14:textId="6DB97AD9" w:rsidR="001A3300" w:rsidRPr="004B3170" w:rsidRDefault="001A3300" w:rsidP="003D27DF">
      <w:pPr>
        <w:pStyle w:val="ListParagraph"/>
        <w:numPr>
          <w:ilvl w:val="0"/>
          <w:numId w:val="10"/>
        </w:numPr>
        <w:jc w:val="both"/>
        <w:rPr>
          <w:rFonts w:ascii="Times New Roman" w:hAnsi="Times New Roman" w:cs="Times New Roman"/>
          <w:sz w:val="24"/>
          <w:szCs w:val="24"/>
        </w:rPr>
      </w:pPr>
      <w:r w:rsidRPr="004B3170">
        <w:rPr>
          <w:rFonts w:ascii="Times New Roman" w:eastAsia="Times New Roman" w:hAnsi="Times New Roman" w:cs="Times New Roman"/>
          <w:sz w:val="24"/>
          <w:szCs w:val="24"/>
        </w:rPr>
        <w:t>The inclusion of all civil society actors has to be a shared endeavour and a common concern, even in company decision-making. consideration must begiven to the inclusion of the most vulnerable groups</w:t>
      </w:r>
    </w:p>
    <w:p w14:paraId="5B5B5F83" w14:textId="77777777" w:rsidR="00D31D52" w:rsidRPr="004B3170" w:rsidRDefault="0005009B" w:rsidP="00257107">
      <w:pPr>
        <w:jc w:val="both"/>
        <w:rPr>
          <w:rFonts w:ascii="Times New Roman" w:eastAsia="Times New Roman" w:hAnsi="Times New Roman" w:cs="Times New Roman"/>
          <w:b/>
          <w:sz w:val="24"/>
          <w:szCs w:val="24"/>
          <w:u w:val="single"/>
        </w:rPr>
      </w:pPr>
      <w:r w:rsidRPr="004B3170">
        <w:rPr>
          <w:rFonts w:ascii="Times New Roman" w:eastAsia="Times New Roman" w:hAnsi="Times New Roman" w:cs="Times New Roman"/>
          <w:b/>
          <w:sz w:val="24"/>
          <w:szCs w:val="24"/>
          <w:u w:val="single"/>
        </w:rPr>
        <w:t xml:space="preserve">Companies have to contribute to the Green/Social Deal within their particular capacities. </w:t>
      </w:r>
    </w:p>
    <w:p w14:paraId="3B96BE3B" w14:textId="67EB8DFC" w:rsidR="00D31D52" w:rsidRPr="00225E53" w:rsidRDefault="00225E53" w:rsidP="00225E53">
      <w:pPr>
        <w:pStyle w:val="ListParagraph"/>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w:t>
      </w:r>
      <w:r w:rsidR="0005009B" w:rsidRPr="004B3170">
        <w:rPr>
          <w:rFonts w:ascii="Times New Roman" w:eastAsia="Times New Roman" w:hAnsi="Times New Roman" w:cs="Times New Roman"/>
          <w:sz w:val="24"/>
          <w:szCs w:val="24"/>
        </w:rPr>
        <w:t>retain</w:t>
      </w:r>
      <w:r>
        <w:rPr>
          <w:rFonts w:ascii="Times New Roman" w:eastAsia="Times New Roman" w:hAnsi="Times New Roman" w:cs="Times New Roman"/>
          <w:sz w:val="24"/>
          <w:szCs w:val="24"/>
        </w:rPr>
        <w:t>ing</w:t>
      </w:r>
      <w:r w:rsidR="0005009B" w:rsidRPr="004B3170">
        <w:rPr>
          <w:rFonts w:ascii="Times New Roman" w:eastAsia="Times New Roman" w:hAnsi="Times New Roman" w:cs="Times New Roman"/>
          <w:sz w:val="24"/>
          <w:szCs w:val="24"/>
        </w:rPr>
        <w:t xml:space="preserve"> the goal of being profitable and competitive</w:t>
      </w:r>
      <w:r>
        <w:rPr>
          <w:rFonts w:ascii="Times New Roman" w:eastAsia="Times New Roman" w:hAnsi="Times New Roman" w:cs="Times New Roman"/>
          <w:sz w:val="24"/>
          <w:szCs w:val="24"/>
        </w:rPr>
        <w:t xml:space="preserve"> a</w:t>
      </w:r>
      <w:r w:rsidR="0005009B" w:rsidRPr="00225E53">
        <w:rPr>
          <w:rFonts w:ascii="Times New Roman" w:eastAsia="Times New Roman" w:hAnsi="Times New Roman" w:cs="Times New Roman"/>
          <w:sz w:val="24"/>
          <w:szCs w:val="24"/>
        </w:rPr>
        <w:t>t the same time, they can play a more prominent role in managing their specific contributions to make the Green Deal, the</w:t>
      </w:r>
      <w:r w:rsidR="0018712D" w:rsidRPr="00225E53">
        <w:rPr>
          <w:rFonts w:ascii="Times New Roman" w:eastAsia="Times New Roman" w:hAnsi="Times New Roman" w:cs="Times New Roman"/>
          <w:sz w:val="24"/>
          <w:szCs w:val="24"/>
        </w:rPr>
        <w:t xml:space="preserve"> </w:t>
      </w:r>
      <w:r w:rsidR="0005009B" w:rsidRPr="00225E53">
        <w:rPr>
          <w:rFonts w:ascii="Times New Roman" w:eastAsia="Times New Roman" w:hAnsi="Times New Roman" w:cs="Times New Roman"/>
          <w:sz w:val="24"/>
          <w:szCs w:val="24"/>
        </w:rPr>
        <w:t xml:space="preserve">Recovery and Resilience Plans and the industrial transformation successful and socially beneficial. </w:t>
      </w:r>
    </w:p>
    <w:p w14:paraId="40C888C3" w14:textId="1B42CB32" w:rsidR="0005009B" w:rsidRPr="00225E53" w:rsidRDefault="0005009B" w:rsidP="00225E53">
      <w:pPr>
        <w:pStyle w:val="ListParagraph"/>
        <w:numPr>
          <w:ilvl w:val="0"/>
          <w:numId w:val="13"/>
        </w:numPr>
        <w:jc w:val="both"/>
        <w:rPr>
          <w:rFonts w:ascii="Times New Roman" w:eastAsia="Times New Roman" w:hAnsi="Times New Roman" w:cs="Times New Roman"/>
          <w:sz w:val="24"/>
          <w:szCs w:val="24"/>
          <w:u w:val="single"/>
        </w:rPr>
      </w:pPr>
      <w:r w:rsidRPr="00225E53">
        <w:rPr>
          <w:rFonts w:ascii="Times New Roman" w:eastAsia="Times New Roman" w:hAnsi="Times New Roman" w:cs="Times New Roman"/>
          <w:sz w:val="24"/>
          <w:szCs w:val="24"/>
        </w:rPr>
        <w:t>This includes the</w:t>
      </w:r>
      <w:r w:rsidR="00D31D52" w:rsidRPr="00225E53">
        <w:rPr>
          <w:rFonts w:ascii="Times New Roman" w:eastAsia="Times New Roman" w:hAnsi="Times New Roman" w:cs="Times New Roman"/>
          <w:sz w:val="24"/>
          <w:szCs w:val="24"/>
        </w:rPr>
        <w:t xml:space="preserve"> </w:t>
      </w:r>
      <w:r w:rsidRPr="00225E53">
        <w:rPr>
          <w:rFonts w:ascii="Times New Roman" w:eastAsia="Times New Roman" w:hAnsi="Times New Roman" w:cs="Times New Roman"/>
          <w:b/>
          <w:sz w:val="24"/>
          <w:szCs w:val="24"/>
        </w:rPr>
        <w:t>promotion of entrepreneurship and the special role of SMEs, as well as the role of social economy enterprises,</w:t>
      </w:r>
      <w:r w:rsidRPr="00225E53">
        <w:rPr>
          <w:rFonts w:ascii="Times New Roman" w:eastAsia="Times New Roman" w:hAnsi="Times New Roman" w:cs="Times New Roman"/>
          <w:sz w:val="24"/>
          <w:szCs w:val="24"/>
        </w:rPr>
        <w:t xml:space="preserve"> which should be regarded as complementary actors in linking regional and local labour markets </w:t>
      </w:r>
      <w:r w:rsidRPr="00225E53">
        <w:rPr>
          <w:rFonts w:ascii="Times New Roman" w:eastAsia="Times New Roman" w:hAnsi="Times New Roman" w:cs="Times New Roman"/>
          <w:b/>
          <w:sz w:val="24"/>
          <w:szCs w:val="24"/>
        </w:rPr>
        <w:t>to industrial change</w:t>
      </w:r>
      <w:r w:rsidRPr="00225E53">
        <w:rPr>
          <w:rFonts w:ascii="Times New Roman" w:eastAsia="Times New Roman" w:hAnsi="Times New Roman" w:cs="Times New Roman"/>
          <w:b/>
          <w:sz w:val="24"/>
          <w:szCs w:val="24"/>
          <w:u w:val="single"/>
        </w:rPr>
        <w:t>.</w:t>
      </w:r>
    </w:p>
    <w:p w14:paraId="7E07956E" w14:textId="1D8F2951" w:rsidR="0018712D" w:rsidRPr="00225E53" w:rsidRDefault="0005009B" w:rsidP="00257107">
      <w:pPr>
        <w:jc w:val="both"/>
        <w:rPr>
          <w:rFonts w:ascii="Times New Roman" w:eastAsia="Times New Roman" w:hAnsi="Times New Roman" w:cs="Times New Roman"/>
          <w:b/>
          <w:sz w:val="24"/>
          <w:szCs w:val="24"/>
          <w:u w:val="single"/>
        </w:rPr>
      </w:pPr>
      <w:r w:rsidRPr="00225E53">
        <w:rPr>
          <w:rFonts w:ascii="Times New Roman" w:eastAsia="Times New Roman" w:hAnsi="Times New Roman" w:cs="Times New Roman"/>
          <w:b/>
          <w:sz w:val="24"/>
          <w:szCs w:val="24"/>
          <w:u w:val="single"/>
        </w:rPr>
        <w:t xml:space="preserve">One key component of such an approach is a strong and forward-looking social dialogue </w:t>
      </w:r>
    </w:p>
    <w:p w14:paraId="58BCE174" w14:textId="5F1D3C93" w:rsidR="00285A4B" w:rsidRPr="004B3170" w:rsidRDefault="0005009B" w:rsidP="00257107">
      <w:pPr>
        <w:jc w:val="both"/>
        <w:rPr>
          <w:rFonts w:ascii="Times New Roman" w:eastAsia="Times New Roman" w:hAnsi="Times New Roman" w:cs="Times New Roman"/>
          <w:sz w:val="24"/>
          <w:szCs w:val="24"/>
        </w:rPr>
      </w:pPr>
      <w:r w:rsidRPr="004B3170">
        <w:rPr>
          <w:rFonts w:ascii="Times New Roman" w:eastAsia="Times New Roman" w:hAnsi="Times New Roman" w:cs="Times New Roman"/>
          <w:sz w:val="24"/>
          <w:szCs w:val="24"/>
        </w:rPr>
        <w:t>This will also support a more open and participation-oriented corporate governance. While effective decision-making is one of the key prerequisites for the success of companies and while their boards need to retain</w:t>
      </w:r>
      <w:r w:rsidR="0018712D" w:rsidRPr="004B3170">
        <w:rPr>
          <w:rFonts w:ascii="Times New Roman" w:eastAsia="Times New Roman" w:hAnsi="Times New Roman" w:cs="Times New Roman"/>
          <w:sz w:val="24"/>
          <w:szCs w:val="24"/>
        </w:rPr>
        <w:t xml:space="preserve"> </w:t>
      </w:r>
      <w:r w:rsidRPr="004B3170">
        <w:rPr>
          <w:rFonts w:ascii="Times New Roman" w:eastAsia="Times New Roman" w:hAnsi="Times New Roman" w:cs="Times New Roman"/>
          <w:sz w:val="24"/>
          <w:szCs w:val="24"/>
        </w:rPr>
        <w:t xml:space="preserve">the flexibility to balance individual stakeholder interests, </w:t>
      </w:r>
      <w:r w:rsidRPr="004B3170">
        <w:rPr>
          <w:rFonts w:ascii="Times New Roman" w:eastAsia="Times New Roman" w:hAnsi="Times New Roman" w:cs="Times New Roman"/>
          <w:b/>
          <w:sz w:val="24"/>
          <w:szCs w:val="24"/>
        </w:rPr>
        <w:t>social dialogue can play a con</w:t>
      </w:r>
      <w:r w:rsidR="00912030" w:rsidRPr="004B3170">
        <w:rPr>
          <w:rFonts w:ascii="Times New Roman" w:eastAsia="Times New Roman" w:hAnsi="Times New Roman" w:cs="Times New Roman"/>
          <w:b/>
          <w:sz w:val="24"/>
          <w:szCs w:val="24"/>
        </w:rPr>
        <w:t>s</w:t>
      </w:r>
      <w:r w:rsidRPr="004B3170">
        <w:rPr>
          <w:rFonts w:ascii="Times New Roman" w:eastAsia="Times New Roman" w:hAnsi="Times New Roman" w:cs="Times New Roman"/>
          <w:b/>
          <w:sz w:val="24"/>
          <w:szCs w:val="24"/>
        </w:rPr>
        <w:t>tructive role</w:t>
      </w:r>
      <w:r w:rsidR="0018712D" w:rsidRPr="004B3170">
        <w:rPr>
          <w:rFonts w:ascii="Times New Roman" w:eastAsia="Times New Roman" w:hAnsi="Times New Roman" w:cs="Times New Roman"/>
          <w:b/>
          <w:sz w:val="24"/>
          <w:szCs w:val="24"/>
        </w:rPr>
        <w:t xml:space="preserve"> </w:t>
      </w:r>
      <w:r w:rsidRPr="004B3170">
        <w:rPr>
          <w:rFonts w:ascii="Times New Roman" w:eastAsia="Times New Roman" w:hAnsi="Times New Roman" w:cs="Times New Roman"/>
          <w:b/>
          <w:sz w:val="24"/>
          <w:szCs w:val="24"/>
        </w:rPr>
        <w:t>in order to improve the quality of company decision-making</w:t>
      </w:r>
      <w:r w:rsidR="00285A4B" w:rsidRPr="004B3170">
        <w:rPr>
          <w:rFonts w:ascii="Times New Roman" w:eastAsia="Times New Roman" w:hAnsi="Times New Roman" w:cs="Times New Roman"/>
          <w:b/>
          <w:sz w:val="24"/>
          <w:szCs w:val="24"/>
        </w:rPr>
        <w:t>’</w:t>
      </w:r>
      <w:r w:rsidR="00912030" w:rsidRPr="004B3170">
        <w:rPr>
          <w:rFonts w:ascii="Times New Roman" w:eastAsia="Times New Roman" w:hAnsi="Times New Roman" w:cs="Times New Roman"/>
          <w:b/>
          <w:sz w:val="24"/>
          <w:szCs w:val="24"/>
        </w:rPr>
        <w:t>.</w:t>
      </w:r>
    </w:p>
    <w:p w14:paraId="3F35064C" w14:textId="60A08770" w:rsidR="00570C20" w:rsidRPr="004B3170" w:rsidRDefault="0005009B" w:rsidP="00257107">
      <w:pPr>
        <w:jc w:val="both"/>
        <w:rPr>
          <w:rFonts w:ascii="Times New Roman" w:eastAsia="Times New Roman" w:hAnsi="Times New Roman" w:cs="Times New Roman"/>
          <w:sz w:val="24"/>
          <w:szCs w:val="24"/>
        </w:rPr>
      </w:pPr>
      <w:r w:rsidRPr="004B3170">
        <w:rPr>
          <w:rFonts w:ascii="Times New Roman" w:eastAsia="Times New Roman" w:hAnsi="Times New Roman" w:cs="Times New Roman"/>
          <w:sz w:val="24"/>
          <w:szCs w:val="24"/>
        </w:rPr>
        <w:t xml:space="preserve"> </w:t>
      </w:r>
      <w:r w:rsidRPr="004B3170">
        <w:rPr>
          <w:rFonts w:ascii="Times New Roman" w:eastAsia="Times New Roman" w:hAnsi="Times New Roman" w:cs="Times New Roman"/>
          <w:b/>
          <w:sz w:val="24"/>
          <w:szCs w:val="24"/>
        </w:rPr>
        <w:t xml:space="preserve">The </w:t>
      </w:r>
      <w:r w:rsidRPr="004B3170">
        <w:rPr>
          <w:rFonts w:ascii="Times New Roman" w:eastAsia="Times New Roman" w:hAnsi="Times New Roman" w:cs="Times New Roman"/>
          <w:b/>
          <w:i/>
          <w:sz w:val="24"/>
          <w:szCs w:val="24"/>
        </w:rPr>
        <w:t>workers' voice</w:t>
      </w:r>
      <w:r w:rsidR="00E52C88">
        <w:rPr>
          <w:rFonts w:ascii="Times New Roman" w:eastAsia="Times New Roman" w:hAnsi="Times New Roman" w:cs="Times New Roman"/>
          <w:b/>
          <w:i/>
          <w:sz w:val="24"/>
          <w:szCs w:val="24"/>
        </w:rPr>
        <w:t xml:space="preserve"> </w:t>
      </w:r>
      <w:r w:rsidRPr="004B3170">
        <w:rPr>
          <w:rFonts w:ascii="Times New Roman" w:eastAsia="Times New Roman" w:hAnsi="Times New Roman" w:cs="Times New Roman"/>
          <w:b/>
          <w:sz w:val="24"/>
          <w:szCs w:val="24"/>
        </w:rPr>
        <w:t>seeks to effect a positive long-term change in the company</w:t>
      </w:r>
      <w:r w:rsidRPr="004B3170">
        <w:rPr>
          <w:rFonts w:ascii="Times New Roman" w:eastAsia="Times New Roman" w:hAnsi="Times New Roman" w:cs="Times New Roman"/>
          <w:sz w:val="24"/>
          <w:szCs w:val="24"/>
        </w:rPr>
        <w:t xml:space="preserve"> by drawing</w:t>
      </w:r>
      <w:r w:rsidR="0018712D" w:rsidRPr="004B3170">
        <w:rPr>
          <w:rFonts w:ascii="Times New Roman" w:eastAsia="Times New Roman" w:hAnsi="Times New Roman" w:cs="Times New Roman"/>
          <w:sz w:val="24"/>
          <w:szCs w:val="24"/>
        </w:rPr>
        <w:t xml:space="preserve"> </w:t>
      </w:r>
      <w:r w:rsidRPr="004B3170">
        <w:rPr>
          <w:rFonts w:ascii="Times New Roman" w:eastAsia="Times New Roman" w:hAnsi="Times New Roman" w:cs="Times New Roman"/>
          <w:sz w:val="24"/>
          <w:szCs w:val="24"/>
        </w:rPr>
        <w:t>on</w:t>
      </w:r>
      <w:r w:rsidR="00912030" w:rsidRPr="004B3170">
        <w:rPr>
          <w:rFonts w:ascii="Times New Roman" w:eastAsia="Times New Roman" w:hAnsi="Times New Roman" w:cs="Times New Roman"/>
          <w:sz w:val="24"/>
          <w:szCs w:val="24"/>
        </w:rPr>
        <w:t xml:space="preserve"> </w:t>
      </w:r>
      <w:r w:rsidRPr="004B3170">
        <w:rPr>
          <w:rFonts w:ascii="Times New Roman" w:eastAsia="Times New Roman" w:hAnsi="Times New Roman" w:cs="Times New Roman"/>
          <w:sz w:val="24"/>
          <w:szCs w:val="24"/>
        </w:rPr>
        <w:t>internal know-how about its procedures, thereby improving risk management and</w:t>
      </w:r>
      <w:r w:rsidR="0018712D" w:rsidRPr="004B3170">
        <w:rPr>
          <w:rFonts w:ascii="Times New Roman" w:eastAsia="Times New Roman" w:hAnsi="Times New Roman" w:cs="Times New Roman"/>
          <w:sz w:val="24"/>
          <w:szCs w:val="24"/>
        </w:rPr>
        <w:t xml:space="preserve"> </w:t>
      </w:r>
      <w:r w:rsidRPr="004B3170">
        <w:rPr>
          <w:rFonts w:ascii="Times New Roman" w:eastAsia="Times New Roman" w:hAnsi="Times New Roman" w:cs="Times New Roman"/>
          <w:sz w:val="24"/>
          <w:szCs w:val="24"/>
        </w:rPr>
        <w:t>compliance control. This increases the level of information and the quality of decisions to be taken in board</w:t>
      </w:r>
      <w:r w:rsidR="00E52C88">
        <w:rPr>
          <w:rFonts w:ascii="Times New Roman" w:eastAsia="Times New Roman" w:hAnsi="Times New Roman" w:cs="Times New Roman"/>
          <w:sz w:val="24"/>
          <w:szCs w:val="24"/>
        </w:rPr>
        <w:t>s in line with</w:t>
      </w:r>
      <w:r w:rsidRPr="004B3170">
        <w:rPr>
          <w:rFonts w:ascii="Times New Roman" w:eastAsia="Times New Roman" w:hAnsi="Times New Roman" w:cs="Times New Roman"/>
          <w:sz w:val="24"/>
          <w:szCs w:val="24"/>
        </w:rPr>
        <w:t xml:space="preserve"> the </w:t>
      </w:r>
      <w:r w:rsidRPr="004B3170">
        <w:rPr>
          <w:rFonts w:ascii="Times New Roman" w:eastAsia="Times New Roman" w:hAnsi="Times New Roman" w:cs="Times New Roman"/>
          <w:b/>
          <w:sz w:val="24"/>
          <w:szCs w:val="24"/>
        </w:rPr>
        <w:t>European Pillar of Social Rights Action Plan</w:t>
      </w:r>
      <w:r w:rsidRPr="004B3170">
        <w:rPr>
          <w:rFonts w:ascii="Times New Roman" w:eastAsia="Times New Roman" w:hAnsi="Times New Roman" w:cs="Times New Roman"/>
          <w:sz w:val="24"/>
          <w:szCs w:val="24"/>
        </w:rPr>
        <w:t xml:space="preserve"> (of March 2021): </w:t>
      </w:r>
    </w:p>
    <w:p w14:paraId="5B42741F" w14:textId="726F2BEC" w:rsidR="00570C20" w:rsidRPr="004B3170" w:rsidRDefault="0005009B" w:rsidP="00257107">
      <w:pPr>
        <w:jc w:val="both"/>
        <w:rPr>
          <w:rFonts w:ascii="Times New Roman" w:eastAsia="Times New Roman" w:hAnsi="Times New Roman" w:cs="Times New Roman"/>
          <w:sz w:val="24"/>
          <w:szCs w:val="24"/>
        </w:rPr>
      </w:pPr>
      <w:r w:rsidRPr="004B3170">
        <w:rPr>
          <w:rFonts w:ascii="Times New Roman" w:eastAsia="Times New Roman" w:hAnsi="Times New Roman" w:cs="Times New Roman"/>
          <w:sz w:val="24"/>
          <w:szCs w:val="24"/>
        </w:rPr>
        <w:t xml:space="preserve">As </w:t>
      </w:r>
      <w:r w:rsidR="00E52C88">
        <w:rPr>
          <w:rFonts w:ascii="Times New Roman" w:eastAsia="Times New Roman" w:hAnsi="Times New Roman" w:cs="Times New Roman"/>
          <w:sz w:val="24"/>
          <w:szCs w:val="24"/>
        </w:rPr>
        <w:t>Malta like all member states</w:t>
      </w:r>
      <w:r w:rsidRPr="004B3170">
        <w:rPr>
          <w:rFonts w:ascii="Times New Roman" w:eastAsia="Times New Roman" w:hAnsi="Times New Roman" w:cs="Times New Roman"/>
          <w:sz w:val="24"/>
          <w:szCs w:val="24"/>
        </w:rPr>
        <w:t xml:space="preserve"> moves from crisis response to recovery, "social dialogue, information, consultation </w:t>
      </w:r>
      <w:r w:rsidR="00912030" w:rsidRPr="004B3170">
        <w:rPr>
          <w:rFonts w:ascii="Times New Roman" w:eastAsia="Times New Roman" w:hAnsi="Times New Roman" w:cs="Times New Roman"/>
          <w:sz w:val="24"/>
          <w:szCs w:val="24"/>
        </w:rPr>
        <w:t>a</w:t>
      </w:r>
      <w:r w:rsidRPr="004B3170">
        <w:rPr>
          <w:rFonts w:ascii="Times New Roman" w:eastAsia="Times New Roman" w:hAnsi="Times New Roman" w:cs="Times New Roman"/>
          <w:sz w:val="24"/>
          <w:szCs w:val="24"/>
        </w:rPr>
        <w:t>nd</w:t>
      </w:r>
      <w:r w:rsidR="003D238D" w:rsidRPr="004B3170">
        <w:rPr>
          <w:rFonts w:ascii="Times New Roman" w:eastAsia="Times New Roman" w:hAnsi="Times New Roman" w:cs="Times New Roman"/>
          <w:sz w:val="24"/>
          <w:szCs w:val="24"/>
        </w:rPr>
        <w:t xml:space="preserve"> </w:t>
      </w:r>
      <w:r w:rsidRPr="004B3170">
        <w:rPr>
          <w:rFonts w:ascii="Times New Roman" w:eastAsia="Times New Roman" w:hAnsi="Times New Roman" w:cs="Times New Roman"/>
          <w:sz w:val="24"/>
          <w:szCs w:val="24"/>
        </w:rPr>
        <w:t>participation of workers and their representatives at different levels (including company and sectorial level) play an important role in shaping economic transition and fostering workplace innovation, in particular with a view to the ongoing twin transitions and the changes in the world of work"</w:t>
      </w:r>
      <w:r w:rsidRPr="004B3170">
        <w:rPr>
          <w:rFonts w:ascii="Times New Roman" w:eastAsia="Times New Roman" w:hAnsi="Times New Roman" w:cs="Times New Roman"/>
          <w:sz w:val="24"/>
          <w:szCs w:val="24"/>
          <w:vertAlign w:val="superscript"/>
        </w:rPr>
        <w:footnoteReference w:id="1"/>
      </w:r>
      <w:r w:rsidRPr="004B3170">
        <w:rPr>
          <w:rFonts w:ascii="Times New Roman" w:eastAsia="Times New Roman" w:hAnsi="Times New Roman" w:cs="Times New Roman"/>
          <w:sz w:val="24"/>
          <w:szCs w:val="24"/>
        </w:rPr>
        <w:t xml:space="preserve">. </w:t>
      </w:r>
    </w:p>
    <w:p w14:paraId="3F8D2FBF" w14:textId="57CD20D1" w:rsidR="0005009B" w:rsidRPr="004B3170" w:rsidRDefault="00E52C88" w:rsidP="0025710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r w:rsidR="0005009B" w:rsidRPr="004B3170">
        <w:rPr>
          <w:rFonts w:ascii="Times New Roman" w:eastAsia="Times New Roman" w:hAnsi="Times New Roman" w:cs="Times New Roman"/>
          <w:b/>
          <w:sz w:val="24"/>
          <w:szCs w:val="24"/>
        </w:rPr>
        <w:t xml:space="preserve">ational authorities and the social partners </w:t>
      </w:r>
      <w:r>
        <w:rPr>
          <w:rFonts w:ascii="Times New Roman" w:eastAsia="Times New Roman" w:hAnsi="Times New Roman" w:cs="Times New Roman"/>
          <w:b/>
          <w:sz w:val="24"/>
          <w:szCs w:val="24"/>
        </w:rPr>
        <w:t xml:space="preserve">need to </w:t>
      </w:r>
      <w:r w:rsidR="0005009B" w:rsidRPr="004B3170">
        <w:rPr>
          <w:rFonts w:ascii="Times New Roman" w:eastAsia="Times New Roman" w:hAnsi="Times New Roman" w:cs="Times New Roman"/>
          <w:b/>
          <w:sz w:val="24"/>
          <w:szCs w:val="24"/>
        </w:rPr>
        <w:t>ensure that workers are</w:t>
      </w:r>
      <w:r w:rsidR="00B7640B" w:rsidRPr="004B3170">
        <w:rPr>
          <w:rFonts w:ascii="Times New Roman" w:eastAsia="Times New Roman" w:hAnsi="Times New Roman" w:cs="Times New Roman"/>
          <w:b/>
          <w:sz w:val="24"/>
          <w:szCs w:val="24"/>
        </w:rPr>
        <w:t xml:space="preserve"> </w:t>
      </w:r>
      <w:r w:rsidR="0005009B" w:rsidRPr="004B3170">
        <w:rPr>
          <w:rFonts w:ascii="Times New Roman" w:eastAsia="Times New Roman" w:hAnsi="Times New Roman" w:cs="Times New Roman"/>
          <w:b/>
          <w:sz w:val="24"/>
          <w:szCs w:val="24"/>
        </w:rPr>
        <w:t>informed and consulted and promote the participation of workers at company level with a view to</w:t>
      </w:r>
      <w:r w:rsidR="00B7640B" w:rsidRPr="004B3170">
        <w:rPr>
          <w:rFonts w:ascii="Times New Roman" w:eastAsia="Times New Roman" w:hAnsi="Times New Roman" w:cs="Times New Roman"/>
          <w:b/>
          <w:sz w:val="24"/>
          <w:szCs w:val="24"/>
        </w:rPr>
        <w:t xml:space="preserve"> </w:t>
      </w:r>
      <w:r w:rsidR="0005009B" w:rsidRPr="004B3170">
        <w:rPr>
          <w:rFonts w:ascii="Times New Roman" w:eastAsia="Times New Roman" w:hAnsi="Times New Roman" w:cs="Times New Roman"/>
          <w:b/>
          <w:sz w:val="24"/>
          <w:szCs w:val="24"/>
        </w:rPr>
        <w:t xml:space="preserve">fostering workplace innovation.  </w:t>
      </w:r>
    </w:p>
    <w:p w14:paraId="51DD736F" w14:textId="6D7D35A7" w:rsidR="0005009B" w:rsidRPr="004B3170" w:rsidRDefault="0005009B" w:rsidP="00257107">
      <w:pPr>
        <w:jc w:val="both"/>
        <w:rPr>
          <w:rFonts w:ascii="Times New Roman" w:eastAsia="Times New Roman" w:hAnsi="Times New Roman" w:cs="Times New Roman"/>
          <w:sz w:val="24"/>
          <w:szCs w:val="24"/>
        </w:rPr>
      </w:pPr>
      <w:r w:rsidRPr="004B3170">
        <w:rPr>
          <w:rFonts w:ascii="Times New Roman" w:eastAsia="Times New Roman" w:hAnsi="Times New Roman" w:cs="Times New Roman"/>
          <w:sz w:val="24"/>
          <w:szCs w:val="24"/>
        </w:rPr>
        <w:t xml:space="preserve">This systematic understanding of the </w:t>
      </w:r>
      <w:r w:rsidRPr="004B3170">
        <w:rPr>
          <w:rFonts w:ascii="Times New Roman" w:eastAsia="Times New Roman" w:hAnsi="Times New Roman" w:cs="Times New Roman"/>
          <w:i/>
          <w:iCs/>
          <w:sz w:val="24"/>
          <w:szCs w:val="24"/>
        </w:rPr>
        <w:t>workers' voice</w:t>
      </w:r>
      <w:r w:rsidRPr="004B3170">
        <w:rPr>
          <w:rFonts w:ascii="Times New Roman" w:eastAsia="Times New Roman" w:hAnsi="Times New Roman" w:cs="Times New Roman"/>
          <w:sz w:val="24"/>
          <w:szCs w:val="24"/>
        </w:rPr>
        <w:t xml:space="preserve"> in company decision-making</w:t>
      </w:r>
      <w:r w:rsidR="00912030" w:rsidRPr="004B3170">
        <w:rPr>
          <w:rFonts w:ascii="Times New Roman" w:eastAsia="Times New Roman" w:hAnsi="Times New Roman" w:cs="Times New Roman"/>
          <w:sz w:val="24"/>
          <w:szCs w:val="24"/>
        </w:rPr>
        <w:t xml:space="preserve"> </w:t>
      </w:r>
      <w:r w:rsidRPr="004B3170">
        <w:rPr>
          <w:rFonts w:ascii="Times New Roman" w:eastAsia="Times New Roman" w:hAnsi="Times New Roman" w:cs="Times New Roman"/>
          <w:sz w:val="24"/>
          <w:szCs w:val="24"/>
        </w:rPr>
        <w:t>regarding</w:t>
      </w:r>
      <w:r w:rsidR="00912030" w:rsidRPr="004B3170">
        <w:rPr>
          <w:rFonts w:ascii="Times New Roman" w:eastAsia="Times New Roman" w:hAnsi="Times New Roman" w:cs="Times New Roman"/>
          <w:sz w:val="24"/>
          <w:szCs w:val="24"/>
        </w:rPr>
        <w:t xml:space="preserve"> </w:t>
      </w:r>
      <w:r w:rsidRPr="004B3170">
        <w:rPr>
          <w:rFonts w:ascii="Times New Roman" w:eastAsia="Times New Roman" w:hAnsi="Times New Roman" w:cs="Times New Roman"/>
          <w:sz w:val="24"/>
          <w:szCs w:val="24"/>
        </w:rPr>
        <w:t xml:space="preserve"> restructuring and innovation in the world of work should also be taken into consideration in </w:t>
      </w:r>
      <w:r w:rsidRPr="004B3170">
        <w:rPr>
          <w:rFonts w:ascii="Times New Roman" w:eastAsia="Times New Roman" w:hAnsi="Times New Roman" w:cs="Times New Roman"/>
          <w:b/>
          <w:sz w:val="24"/>
          <w:szCs w:val="24"/>
        </w:rPr>
        <w:t>the reform of the European Semester and the national resilience plans</w:t>
      </w:r>
      <w:r w:rsidRPr="004B3170">
        <w:rPr>
          <w:rFonts w:ascii="Times New Roman" w:eastAsia="Times New Roman" w:hAnsi="Times New Roman" w:cs="Times New Roman"/>
          <w:sz w:val="24"/>
          <w:szCs w:val="24"/>
        </w:rPr>
        <w:t xml:space="preserve">. EU trade policy could make greater use of this in the design of its common trade policy. </w:t>
      </w:r>
    </w:p>
    <w:p w14:paraId="6C85E9D0" w14:textId="43D17D59" w:rsidR="00B7640B" w:rsidRPr="004B3170" w:rsidRDefault="0005009B" w:rsidP="00257107">
      <w:pPr>
        <w:jc w:val="both"/>
        <w:rPr>
          <w:rFonts w:ascii="Times New Roman" w:eastAsia="Times New Roman" w:hAnsi="Times New Roman" w:cs="Times New Roman"/>
          <w:b/>
          <w:sz w:val="24"/>
          <w:szCs w:val="24"/>
        </w:rPr>
      </w:pPr>
      <w:r w:rsidRPr="004B3170">
        <w:rPr>
          <w:rFonts w:ascii="Times New Roman" w:eastAsia="Times New Roman" w:hAnsi="Times New Roman" w:cs="Times New Roman"/>
          <w:sz w:val="24"/>
          <w:szCs w:val="24"/>
        </w:rPr>
        <w:t xml:space="preserve">Although the existing </w:t>
      </w:r>
      <w:r w:rsidR="00E52C88">
        <w:rPr>
          <w:rFonts w:ascii="Times New Roman" w:eastAsia="Times New Roman" w:hAnsi="Times New Roman" w:cs="Times New Roman"/>
          <w:sz w:val="24"/>
          <w:szCs w:val="24"/>
        </w:rPr>
        <w:t xml:space="preserve">National </w:t>
      </w:r>
      <w:r w:rsidRPr="004B3170">
        <w:rPr>
          <w:rFonts w:ascii="Times New Roman" w:eastAsia="Times New Roman" w:hAnsi="Times New Roman" w:cs="Times New Roman"/>
          <w:sz w:val="24"/>
          <w:szCs w:val="24"/>
        </w:rPr>
        <w:t xml:space="preserve">corporate governance framework provides guidance for companies on taking account of diverse stakeholder interests, </w:t>
      </w:r>
      <w:r w:rsidRPr="004B3170">
        <w:rPr>
          <w:rFonts w:ascii="Times New Roman" w:eastAsia="Times New Roman" w:hAnsi="Times New Roman" w:cs="Times New Roman"/>
          <w:b/>
          <w:sz w:val="24"/>
          <w:szCs w:val="24"/>
        </w:rPr>
        <w:t xml:space="preserve">sustainable corporate governance requires a broader and pluralistic understanding of what a company is supposed to be. </w:t>
      </w:r>
    </w:p>
    <w:p w14:paraId="2EE703A6" w14:textId="7AA251C2" w:rsidR="00B7640B" w:rsidRPr="004B3170" w:rsidRDefault="00E52C88" w:rsidP="009F66F7">
      <w:pPr>
        <w:pStyle w:val="ListParagraph"/>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a</w:t>
      </w:r>
      <w:r w:rsidR="0005009B" w:rsidRPr="004B3170">
        <w:rPr>
          <w:rFonts w:ascii="Times New Roman" w:eastAsia="Times New Roman" w:hAnsi="Times New Roman" w:cs="Times New Roman"/>
          <w:sz w:val="24"/>
          <w:szCs w:val="24"/>
        </w:rPr>
        <w:t>cknowledging the essential importance</w:t>
      </w:r>
      <w:r w:rsidR="005A39D0" w:rsidRPr="004B3170">
        <w:rPr>
          <w:rFonts w:ascii="Times New Roman" w:eastAsia="Times New Roman" w:hAnsi="Times New Roman" w:cs="Times New Roman"/>
          <w:sz w:val="24"/>
          <w:szCs w:val="24"/>
        </w:rPr>
        <w:t xml:space="preserve"> </w:t>
      </w:r>
      <w:r w:rsidR="0005009B" w:rsidRPr="004B3170">
        <w:rPr>
          <w:rFonts w:ascii="Times New Roman" w:eastAsia="Times New Roman" w:hAnsi="Times New Roman" w:cs="Times New Roman"/>
          <w:sz w:val="24"/>
          <w:szCs w:val="24"/>
        </w:rPr>
        <w:t xml:space="preserve">of shareholders in overseeing companies, </w:t>
      </w:r>
      <w:r>
        <w:rPr>
          <w:rFonts w:ascii="Times New Roman" w:eastAsia="Times New Roman" w:hAnsi="Times New Roman" w:cs="Times New Roman"/>
          <w:sz w:val="24"/>
          <w:szCs w:val="24"/>
        </w:rPr>
        <w:t xml:space="preserve">there is the need </w:t>
      </w:r>
      <w:r w:rsidR="0005009B" w:rsidRPr="004B3170">
        <w:rPr>
          <w:rFonts w:ascii="Times New Roman" w:eastAsia="Times New Roman" w:hAnsi="Times New Roman" w:cs="Times New Roman"/>
          <w:sz w:val="24"/>
          <w:szCs w:val="24"/>
        </w:rPr>
        <w:t>to see an incentive to consider more appropriate and stakeholder-oriented company law, within the</w:t>
      </w:r>
      <w:r w:rsidR="00B7640B" w:rsidRPr="004B3170">
        <w:rPr>
          <w:rFonts w:ascii="Times New Roman" w:eastAsia="Times New Roman" w:hAnsi="Times New Roman" w:cs="Times New Roman"/>
          <w:sz w:val="24"/>
          <w:szCs w:val="24"/>
        </w:rPr>
        <w:t xml:space="preserve"> </w:t>
      </w:r>
      <w:r w:rsidR="0005009B" w:rsidRPr="004B3170">
        <w:rPr>
          <w:rFonts w:ascii="Times New Roman" w:eastAsia="Times New Roman" w:hAnsi="Times New Roman" w:cs="Times New Roman"/>
          <w:sz w:val="24"/>
          <w:szCs w:val="24"/>
        </w:rPr>
        <w:t>EU corporate framework, systematically</w:t>
      </w:r>
      <w:r w:rsidR="005A39D0" w:rsidRPr="004B3170">
        <w:rPr>
          <w:rFonts w:ascii="Times New Roman" w:eastAsia="Times New Roman" w:hAnsi="Times New Roman" w:cs="Times New Roman"/>
          <w:sz w:val="24"/>
          <w:szCs w:val="24"/>
        </w:rPr>
        <w:t xml:space="preserve"> </w:t>
      </w:r>
      <w:r w:rsidR="0005009B" w:rsidRPr="004B3170">
        <w:rPr>
          <w:rFonts w:ascii="Times New Roman" w:eastAsia="Times New Roman" w:hAnsi="Times New Roman" w:cs="Times New Roman"/>
          <w:sz w:val="24"/>
          <w:szCs w:val="24"/>
        </w:rPr>
        <w:t xml:space="preserve">recognising the </w:t>
      </w:r>
      <w:r w:rsidR="0005009B" w:rsidRPr="004B3170">
        <w:rPr>
          <w:rFonts w:ascii="Times New Roman" w:eastAsia="Times New Roman" w:hAnsi="Times New Roman" w:cs="Times New Roman"/>
          <w:i/>
          <w:sz w:val="24"/>
          <w:szCs w:val="24"/>
        </w:rPr>
        <w:t>workers' voice</w:t>
      </w:r>
      <w:r w:rsidR="0005009B" w:rsidRPr="004B3170">
        <w:rPr>
          <w:rFonts w:ascii="Times New Roman" w:eastAsia="Times New Roman" w:hAnsi="Times New Roman" w:cs="Times New Roman"/>
          <w:sz w:val="24"/>
          <w:szCs w:val="24"/>
        </w:rPr>
        <w:t xml:space="preserve">. </w:t>
      </w:r>
    </w:p>
    <w:p w14:paraId="67FA284A" w14:textId="2BA1A86E" w:rsidR="0005009B" w:rsidRPr="004B3170" w:rsidRDefault="00B7640B" w:rsidP="009F66F7">
      <w:pPr>
        <w:pStyle w:val="ListParagraph"/>
        <w:numPr>
          <w:ilvl w:val="0"/>
          <w:numId w:val="12"/>
        </w:numPr>
        <w:jc w:val="both"/>
        <w:rPr>
          <w:rFonts w:ascii="Times New Roman" w:eastAsia="Times New Roman" w:hAnsi="Times New Roman" w:cs="Times New Roman"/>
          <w:sz w:val="24"/>
          <w:szCs w:val="24"/>
        </w:rPr>
      </w:pPr>
      <w:r w:rsidRPr="004B3170">
        <w:rPr>
          <w:rFonts w:ascii="Times New Roman" w:eastAsia="Times New Roman" w:hAnsi="Times New Roman" w:cs="Times New Roman"/>
          <w:sz w:val="24"/>
          <w:szCs w:val="24"/>
        </w:rPr>
        <w:t>A</w:t>
      </w:r>
      <w:r w:rsidR="0005009B" w:rsidRPr="004B3170">
        <w:rPr>
          <w:rFonts w:ascii="Times New Roman" w:eastAsia="Times New Roman" w:hAnsi="Times New Roman" w:cs="Times New Roman"/>
          <w:sz w:val="24"/>
          <w:szCs w:val="24"/>
        </w:rPr>
        <w:t xml:space="preserve"> forward-looking</w:t>
      </w:r>
      <w:r w:rsidRPr="004B3170">
        <w:rPr>
          <w:rFonts w:ascii="Times New Roman" w:eastAsia="Times New Roman" w:hAnsi="Times New Roman" w:cs="Times New Roman"/>
          <w:sz w:val="24"/>
          <w:szCs w:val="24"/>
        </w:rPr>
        <w:t xml:space="preserve"> </w:t>
      </w:r>
      <w:r w:rsidR="0005009B" w:rsidRPr="004B3170">
        <w:rPr>
          <w:rFonts w:ascii="Times New Roman" w:eastAsia="Times New Roman" w:hAnsi="Times New Roman" w:cs="Times New Roman"/>
          <w:sz w:val="24"/>
          <w:szCs w:val="24"/>
        </w:rPr>
        <w:t>approach of this</w:t>
      </w:r>
      <w:r w:rsidR="005A39D0" w:rsidRPr="004B3170">
        <w:rPr>
          <w:rFonts w:ascii="Times New Roman" w:eastAsia="Times New Roman" w:hAnsi="Times New Roman" w:cs="Times New Roman"/>
          <w:sz w:val="24"/>
          <w:szCs w:val="24"/>
        </w:rPr>
        <w:t xml:space="preserve"> </w:t>
      </w:r>
      <w:r w:rsidR="0005009B" w:rsidRPr="004B3170">
        <w:rPr>
          <w:rFonts w:ascii="Times New Roman" w:eastAsia="Times New Roman" w:hAnsi="Times New Roman" w:cs="Times New Roman"/>
          <w:sz w:val="24"/>
          <w:szCs w:val="24"/>
        </w:rPr>
        <w:t>kind should serve to better meet the enormous challenges posed</w:t>
      </w:r>
      <w:r w:rsidR="003D238D" w:rsidRPr="004B3170">
        <w:rPr>
          <w:rFonts w:ascii="Times New Roman" w:eastAsia="Times New Roman" w:hAnsi="Times New Roman" w:cs="Times New Roman"/>
          <w:sz w:val="24"/>
          <w:szCs w:val="24"/>
        </w:rPr>
        <w:t xml:space="preserve"> </w:t>
      </w:r>
      <w:r w:rsidR="0005009B" w:rsidRPr="004B3170">
        <w:rPr>
          <w:rFonts w:ascii="Times New Roman" w:eastAsia="Times New Roman" w:hAnsi="Times New Roman" w:cs="Times New Roman"/>
          <w:sz w:val="24"/>
          <w:szCs w:val="24"/>
        </w:rPr>
        <w:t xml:space="preserve">by climate and digital change and recovery from the COVID-19 pandemic. </w:t>
      </w:r>
    </w:p>
    <w:p w14:paraId="2D438DAC" w14:textId="70BB1C66" w:rsidR="0005009B" w:rsidRPr="004B3170" w:rsidRDefault="0005009B" w:rsidP="00257107">
      <w:pPr>
        <w:jc w:val="both"/>
        <w:rPr>
          <w:rFonts w:ascii="Times New Roman" w:eastAsia="Times New Roman" w:hAnsi="Times New Roman" w:cs="Times New Roman"/>
          <w:sz w:val="24"/>
          <w:szCs w:val="24"/>
        </w:rPr>
      </w:pPr>
      <w:r w:rsidRPr="000A0943">
        <w:rPr>
          <w:rFonts w:ascii="Times New Roman" w:eastAsia="Times New Roman" w:hAnsi="Times New Roman" w:cs="Times New Roman"/>
          <w:b/>
          <w:sz w:val="24"/>
          <w:szCs w:val="24"/>
          <w:u w:val="single"/>
        </w:rPr>
        <w:t>Good corporate governance should be understood from the perspective of society</w:t>
      </w:r>
      <w:r w:rsidRPr="004B3170">
        <w:rPr>
          <w:rFonts w:ascii="Times New Roman" w:eastAsia="Times New Roman" w:hAnsi="Times New Roman" w:cs="Times New Roman"/>
          <w:b/>
          <w:sz w:val="24"/>
          <w:szCs w:val="24"/>
        </w:rPr>
        <w:t>,</w:t>
      </w:r>
      <w:r w:rsidRPr="004B3170">
        <w:rPr>
          <w:rFonts w:ascii="Times New Roman" w:eastAsia="Times New Roman" w:hAnsi="Times New Roman" w:cs="Times New Roman"/>
          <w:sz w:val="24"/>
          <w:szCs w:val="24"/>
        </w:rPr>
        <w:t xml:space="preserve"> combining the "costs" that sustainability entails for a company with the benefits that society reaps from more sustainable corporate governance. Alongside environmental benefits, these would include </w:t>
      </w:r>
      <w:r w:rsidRPr="004B3170">
        <w:rPr>
          <w:rFonts w:ascii="Times New Roman" w:eastAsia="Times New Roman" w:hAnsi="Times New Roman" w:cs="Times New Roman"/>
          <w:b/>
          <w:sz w:val="24"/>
          <w:szCs w:val="24"/>
        </w:rPr>
        <w:t>advances in a more inclusive society, namely through the hiring of a more diverse workforce.</w:t>
      </w:r>
    </w:p>
    <w:p w14:paraId="4EC615CB" w14:textId="542F1856" w:rsidR="0018712D" w:rsidRPr="000A0943" w:rsidRDefault="0005009B" w:rsidP="00257107">
      <w:pPr>
        <w:jc w:val="both"/>
        <w:rPr>
          <w:rFonts w:ascii="Times New Roman" w:eastAsia="Times New Roman" w:hAnsi="Times New Roman" w:cs="Times New Roman"/>
          <w:b/>
          <w:bCs/>
          <w:sz w:val="24"/>
          <w:szCs w:val="24"/>
        </w:rPr>
      </w:pPr>
      <w:r w:rsidRPr="000A0943">
        <w:rPr>
          <w:rFonts w:ascii="Times New Roman" w:eastAsia="Times New Roman" w:hAnsi="Times New Roman" w:cs="Times New Roman"/>
          <w:b/>
          <w:bCs/>
          <w:sz w:val="24"/>
          <w:szCs w:val="24"/>
        </w:rPr>
        <w:t xml:space="preserve">The voice of all stakeholders, especially of workers as constituent elements of the company, must be an integral part of efforts to foster the sustainable and competitive companies of tomorrow in a healthy environment. SMEs, </w:t>
      </w:r>
      <w:proofErr w:type="gramStart"/>
      <w:r w:rsidRPr="000A0943">
        <w:rPr>
          <w:rFonts w:ascii="Times New Roman" w:eastAsia="Times New Roman" w:hAnsi="Times New Roman" w:cs="Times New Roman"/>
          <w:b/>
          <w:bCs/>
          <w:sz w:val="24"/>
          <w:szCs w:val="24"/>
        </w:rPr>
        <w:t>cooperatives</w:t>
      </w:r>
      <w:proofErr w:type="gramEnd"/>
      <w:r w:rsidRPr="000A0943">
        <w:rPr>
          <w:rFonts w:ascii="Times New Roman" w:eastAsia="Times New Roman" w:hAnsi="Times New Roman" w:cs="Times New Roman"/>
          <w:b/>
          <w:bCs/>
          <w:sz w:val="24"/>
          <w:szCs w:val="24"/>
        </w:rPr>
        <w:t xml:space="preserve"> and the operations of the social economy play an important role in this concept.</w:t>
      </w:r>
      <w:r w:rsidR="0018712D" w:rsidRPr="000A0943">
        <w:rPr>
          <w:rFonts w:ascii="Times New Roman" w:eastAsia="Times New Roman" w:hAnsi="Times New Roman" w:cs="Times New Roman"/>
          <w:b/>
          <w:bCs/>
          <w:sz w:val="24"/>
          <w:szCs w:val="24"/>
        </w:rPr>
        <w:t xml:space="preserve"> </w:t>
      </w:r>
    </w:p>
    <w:p w14:paraId="2BC7BAF5" w14:textId="7D59499D" w:rsidR="0018712D" w:rsidRPr="004B3170" w:rsidRDefault="003D238D" w:rsidP="00257107">
      <w:pPr>
        <w:jc w:val="both"/>
        <w:rPr>
          <w:rFonts w:ascii="Times New Roman" w:eastAsia="Times New Roman" w:hAnsi="Times New Roman" w:cs="Times New Roman"/>
          <w:sz w:val="24"/>
          <w:szCs w:val="24"/>
        </w:rPr>
      </w:pPr>
      <w:r w:rsidRPr="004B3170">
        <w:rPr>
          <w:rFonts w:ascii="Times New Roman" w:eastAsia="Times New Roman" w:hAnsi="Times New Roman" w:cs="Times New Roman"/>
          <w:sz w:val="24"/>
          <w:szCs w:val="24"/>
        </w:rPr>
        <w:t>M</w:t>
      </w:r>
      <w:r w:rsidR="0018712D" w:rsidRPr="004B3170">
        <w:rPr>
          <w:rFonts w:ascii="Times New Roman" w:eastAsia="Times New Roman" w:hAnsi="Times New Roman" w:cs="Times New Roman"/>
          <w:sz w:val="24"/>
          <w:szCs w:val="24"/>
        </w:rPr>
        <w:t xml:space="preserve">ore open and inclusive thinking </w:t>
      </w:r>
      <w:r w:rsidR="00DA316E" w:rsidRPr="004B3170">
        <w:rPr>
          <w:rFonts w:ascii="Times New Roman" w:eastAsia="Times New Roman" w:hAnsi="Times New Roman" w:cs="Times New Roman"/>
          <w:sz w:val="24"/>
          <w:szCs w:val="24"/>
        </w:rPr>
        <w:t xml:space="preserve">is necessary </w:t>
      </w:r>
      <w:proofErr w:type="gramStart"/>
      <w:r w:rsidR="0018712D" w:rsidRPr="004B3170">
        <w:rPr>
          <w:rFonts w:ascii="Times New Roman" w:eastAsia="Times New Roman" w:hAnsi="Times New Roman" w:cs="Times New Roman"/>
          <w:sz w:val="24"/>
          <w:szCs w:val="24"/>
        </w:rPr>
        <w:t>in the area of</w:t>
      </w:r>
      <w:proofErr w:type="gramEnd"/>
      <w:r w:rsidR="0018712D" w:rsidRPr="004B3170">
        <w:rPr>
          <w:rFonts w:ascii="Times New Roman" w:eastAsia="Times New Roman" w:hAnsi="Times New Roman" w:cs="Times New Roman"/>
          <w:sz w:val="24"/>
          <w:szCs w:val="24"/>
        </w:rPr>
        <w:t xml:space="preserve"> the economy in </w:t>
      </w:r>
      <w:r w:rsidR="0018712D" w:rsidRPr="004B3170">
        <w:rPr>
          <w:rFonts w:ascii="Times New Roman" w:eastAsia="Times New Roman" w:hAnsi="Times New Roman" w:cs="Times New Roman"/>
          <w:b/>
          <w:sz w:val="24"/>
          <w:szCs w:val="24"/>
        </w:rPr>
        <w:t>order to empower proactive citizens as entrepreneurs, workers and</w:t>
      </w:r>
      <w:r w:rsidR="00465600" w:rsidRPr="004B3170">
        <w:rPr>
          <w:rFonts w:ascii="Times New Roman" w:eastAsia="Times New Roman" w:hAnsi="Times New Roman" w:cs="Times New Roman"/>
          <w:b/>
          <w:sz w:val="24"/>
          <w:szCs w:val="24"/>
        </w:rPr>
        <w:t xml:space="preserve"> </w:t>
      </w:r>
      <w:r w:rsidR="0018712D" w:rsidRPr="004B3170">
        <w:rPr>
          <w:rFonts w:ascii="Times New Roman" w:eastAsia="Times New Roman" w:hAnsi="Times New Roman" w:cs="Times New Roman"/>
          <w:b/>
          <w:sz w:val="24"/>
          <w:szCs w:val="24"/>
        </w:rPr>
        <w:t>consumers/prosumers</w:t>
      </w:r>
      <w:r w:rsidR="0018712D" w:rsidRPr="004B3170">
        <w:rPr>
          <w:rFonts w:ascii="Times New Roman" w:eastAsia="Times New Roman" w:hAnsi="Times New Roman" w:cs="Times New Roman"/>
          <w:sz w:val="24"/>
          <w:szCs w:val="24"/>
        </w:rPr>
        <w:t xml:space="preserve"> and enable its democratic and representative organisations to anticipate and shape the change</w:t>
      </w:r>
      <w:r w:rsidR="0018712D" w:rsidRPr="004B3170">
        <w:rPr>
          <w:rFonts w:ascii="Times New Roman" w:eastAsia="Times New Roman" w:hAnsi="Times New Roman" w:cs="Times New Roman"/>
          <w:sz w:val="24"/>
          <w:szCs w:val="24"/>
          <w:vertAlign w:val="superscript"/>
        </w:rPr>
        <w:footnoteReference w:id="2"/>
      </w:r>
      <w:r w:rsidR="0018712D" w:rsidRPr="004B3170">
        <w:rPr>
          <w:rFonts w:ascii="Times New Roman" w:eastAsia="Times New Roman" w:hAnsi="Times New Roman" w:cs="Times New Roman"/>
          <w:sz w:val="24"/>
          <w:szCs w:val="24"/>
        </w:rPr>
        <w:t xml:space="preserve">. In addition, companies should be guided in making their contribution to a more inclusive society. This is the most effective way </w:t>
      </w:r>
      <w:r w:rsidR="0018712D" w:rsidRPr="004B3170">
        <w:rPr>
          <w:rFonts w:ascii="Times New Roman" w:eastAsia="Times New Roman" w:hAnsi="Times New Roman" w:cs="Times New Roman"/>
          <w:b/>
          <w:sz w:val="24"/>
          <w:szCs w:val="24"/>
        </w:rPr>
        <w:t>to meet the EU's objective of "leaving nobody</w:t>
      </w:r>
      <w:r w:rsidR="009F66F7" w:rsidRPr="004B3170">
        <w:rPr>
          <w:rFonts w:ascii="Times New Roman" w:eastAsia="Times New Roman" w:hAnsi="Times New Roman" w:cs="Times New Roman"/>
          <w:b/>
          <w:sz w:val="24"/>
          <w:szCs w:val="24"/>
        </w:rPr>
        <w:t xml:space="preserve"> </w:t>
      </w:r>
      <w:r w:rsidR="0018712D" w:rsidRPr="004B3170">
        <w:rPr>
          <w:rFonts w:ascii="Times New Roman" w:eastAsia="Times New Roman" w:hAnsi="Times New Roman" w:cs="Times New Roman"/>
          <w:b/>
          <w:sz w:val="24"/>
          <w:szCs w:val="24"/>
        </w:rPr>
        <w:t>behind".</w:t>
      </w:r>
      <w:r w:rsidR="0018712D" w:rsidRPr="004B3170">
        <w:rPr>
          <w:rFonts w:ascii="Times New Roman" w:eastAsia="Times New Roman" w:hAnsi="Times New Roman" w:cs="Times New Roman"/>
          <w:sz w:val="24"/>
          <w:szCs w:val="24"/>
        </w:rPr>
        <w:t xml:space="preserve"> </w:t>
      </w:r>
    </w:p>
    <w:p w14:paraId="5AB03940" w14:textId="2D6DE645" w:rsidR="0005009B" w:rsidRPr="004B3170" w:rsidRDefault="0005009B" w:rsidP="00257107">
      <w:pPr>
        <w:jc w:val="both"/>
        <w:rPr>
          <w:rFonts w:ascii="Times New Roman" w:eastAsia="Times New Roman" w:hAnsi="Times New Roman" w:cs="Times New Roman"/>
          <w:sz w:val="24"/>
          <w:szCs w:val="24"/>
        </w:rPr>
      </w:pPr>
      <w:r w:rsidRPr="004B3170">
        <w:rPr>
          <w:rFonts w:ascii="Times New Roman" w:eastAsia="Times New Roman" w:hAnsi="Times New Roman" w:cs="Times New Roman"/>
          <w:sz w:val="24"/>
          <w:szCs w:val="24"/>
        </w:rPr>
        <w:t xml:space="preserve">The </w:t>
      </w:r>
      <w:r w:rsidRPr="004B3170">
        <w:rPr>
          <w:rFonts w:ascii="Times New Roman" w:eastAsia="Times New Roman" w:hAnsi="Times New Roman" w:cs="Times New Roman"/>
          <w:b/>
          <w:sz w:val="24"/>
          <w:szCs w:val="24"/>
        </w:rPr>
        <w:t>creation of long-term value as a duty of executive directors by pursuing</w:t>
      </w:r>
      <w:r w:rsidR="009F66F7" w:rsidRPr="004B3170">
        <w:rPr>
          <w:rFonts w:ascii="Times New Roman" w:eastAsia="Times New Roman" w:hAnsi="Times New Roman" w:cs="Times New Roman"/>
          <w:b/>
          <w:sz w:val="24"/>
          <w:szCs w:val="24"/>
        </w:rPr>
        <w:t xml:space="preserve"> </w:t>
      </w:r>
      <w:r w:rsidRPr="004B3170">
        <w:rPr>
          <w:rFonts w:ascii="Times New Roman" w:eastAsia="Times New Roman" w:hAnsi="Times New Roman" w:cs="Times New Roman"/>
          <w:b/>
          <w:sz w:val="24"/>
          <w:szCs w:val="24"/>
        </w:rPr>
        <w:t>long-term interests</w:t>
      </w:r>
      <w:r w:rsidRPr="004B3170">
        <w:rPr>
          <w:rFonts w:ascii="Times New Roman" w:eastAsia="Times New Roman" w:hAnsi="Times New Roman" w:cs="Times New Roman"/>
          <w:sz w:val="24"/>
          <w:szCs w:val="24"/>
        </w:rPr>
        <w:t xml:space="preserve"> and, therefore, </w:t>
      </w:r>
      <w:r w:rsidRPr="004B3170">
        <w:rPr>
          <w:rFonts w:ascii="Times New Roman" w:eastAsia="Times New Roman" w:hAnsi="Times New Roman" w:cs="Times New Roman"/>
          <w:b/>
          <w:sz w:val="24"/>
          <w:szCs w:val="24"/>
        </w:rPr>
        <w:t>improving directors' accountability towards company</w:t>
      </w:r>
      <w:r w:rsidR="009F66F7" w:rsidRPr="004B3170">
        <w:rPr>
          <w:rFonts w:ascii="Times New Roman" w:eastAsia="Times New Roman" w:hAnsi="Times New Roman" w:cs="Times New Roman"/>
          <w:b/>
          <w:sz w:val="24"/>
          <w:szCs w:val="24"/>
        </w:rPr>
        <w:t xml:space="preserve"> </w:t>
      </w:r>
      <w:r w:rsidRPr="004B3170">
        <w:rPr>
          <w:rFonts w:ascii="Times New Roman" w:eastAsia="Times New Roman" w:hAnsi="Times New Roman" w:cs="Times New Roman"/>
          <w:b/>
          <w:sz w:val="24"/>
          <w:szCs w:val="24"/>
        </w:rPr>
        <w:t>sustainability</w:t>
      </w:r>
      <w:r w:rsidRPr="004B3170">
        <w:rPr>
          <w:rFonts w:ascii="Times New Roman" w:eastAsia="Times New Roman" w:hAnsi="Times New Roman" w:cs="Times New Roman"/>
          <w:sz w:val="24"/>
          <w:szCs w:val="24"/>
        </w:rPr>
        <w:t xml:space="preserve"> should</w:t>
      </w:r>
      <w:r w:rsidR="00465600" w:rsidRPr="004B3170">
        <w:rPr>
          <w:rFonts w:ascii="Times New Roman" w:eastAsia="Times New Roman" w:hAnsi="Times New Roman" w:cs="Times New Roman"/>
          <w:sz w:val="24"/>
          <w:szCs w:val="24"/>
        </w:rPr>
        <w:t xml:space="preserve"> </w:t>
      </w:r>
      <w:r w:rsidRPr="004B3170">
        <w:rPr>
          <w:rFonts w:ascii="Times New Roman" w:eastAsia="Times New Roman" w:hAnsi="Times New Roman" w:cs="Times New Roman"/>
          <w:sz w:val="24"/>
          <w:szCs w:val="24"/>
        </w:rPr>
        <w:t xml:space="preserve">be encouraged. </w:t>
      </w:r>
      <w:r w:rsidRPr="004B3170">
        <w:rPr>
          <w:rFonts w:ascii="Times New Roman" w:eastAsia="Times New Roman" w:hAnsi="Times New Roman" w:cs="Times New Roman"/>
          <w:b/>
          <w:sz w:val="24"/>
          <w:szCs w:val="24"/>
        </w:rPr>
        <w:t>The contribution of workers through appropriate channels can also have a positive impact on long-term corporate strategies and investments</w:t>
      </w:r>
      <w:r w:rsidRPr="004B3170">
        <w:rPr>
          <w:rFonts w:ascii="Times New Roman" w:eastAsia="Times New Roman" w:hAnsi="Times New Roman" w:cs="Times New Roman"/>
          <w:sz w:val="24"/>
          <w:szCs w:val="24"/>
        </w:rPr>
        <w:t>. Methods such as board-level representation of workers have on many occasions proved their positive contribution to</w:t>
      </w:r>
      <w:r w:rsidR="009F66F7" w:rsidRPr="004B3170">
        <w:rPr>
          <w:rFonts w:ascii="Times New Roman" w:eastAsia="Times New Roman" w:hAnsi="Times New Roman" w:cs="Times New Roman"/>
          <w:sz w:val="24"/>
          <w:szCs w:val="24"/>
        </w:rPr>
        <w:t xml:space="preserve"> </w:t>
      </w:r>
      <w:r w:rsidRPr="004B3170">
        <w:rPr>
          <w:rFonts w:ascii="Times New Roman" w:eastAsia="Times New Roman" w:hAnsi="Times New Roman" w:cs="Times New Roman"/>
          <w:sz w:val="24"/>
          <w:szCs w:val="24"/>
        </w:rPr>
        <w:t>long-term corporate strategies</w:t>
      </w:r>
      <w:r w:rsidR="00465600" w:rsidRPr="004B3170">
        <w:rPr>
          <w:rFonts w:ascii="Times New Roman" w:eastAsia="Times New Roman" w:hAnsi="Times New Roman" w:cs="Times New Roman"/>
          <w:sz w:val="24"/>
          <w:szCs w:val="24"/>
        </w:rPr>
        <w:t xml:space="preserve"> </w:t>
      </w:r>
      <w:r w:rsidRPr="004B3170">
        <w:rPr>
          <w:rFonts w:ascii="Times New Roman" w:eastAsia="Times New Roman" w:hAnsi="Times New Roman" w:cs="Times New Roman"/>
          <w:sz w:val="24"/>
          <w:szCs w:val="24"/>
        </w:rPr>
        <w:t>and investment</w:t>
      </w:r>
      <w:r w:rsidR="000A0943">
        <w:rPr>
          <w:rFonts w:ascii="Times New Roman" w:eastAsia="Times New Roman" w:hAnsi="Times New Roman" w:cs="Times New Roman"/>
          <w:sz w:val="24"/>
          <w:szCs w:val="24"/>
        </w:rPr>
        <w:t>s</w:t>
      </w:r>
    </w:p>
    <w:p w14:paraId="1EFEF588" w14:textId="2AF7BC46" w:rsidR="000508A7" w:rsidRPr="004B3170" w:rsidRDefault="0005009B" w:rsidP="00257107">
      <w:pPr>
        <w:jc w:val="both"/>
        <w:rPr>
          <w:rFonts w:ascii="Times New Roman" w:eastAsia="Times New Roman" w:hAnsi="Times New Roman" w:cs="Times New Roman"/>
          <w:sz w:val="24"/>
          <w:szCs w:val="24"/>
        </w:rPr>
      </w:pPr>
      <w:r w:rsidRPr="004B3170">
        <w:rPr>
          <w:rFonts w:ascii="Times New Roman" w:eastAsia="Times New Roman" w:hAnsi="Times New Roman" w:cs="Times New Roman"/>
          <w:b/>
          <w:sz w:val="24"/>
          <w:szCs w:val="24"/>
        </w:rPr>
        <w:t>The social dimension needs to be recognised in the future updated industrial strategy</w:t>
      </w:r>
      <w:r w:rsidRPr="004B3170">
        <w:rPr>
          <w:rFonts w:ascii="Times New Roman" w:eastAsia="Times New Roman" w:hAnsi="Times New Roman" w:cs="Times New Roman"/>
          <w:sz w:val="24"/>
          <w:szCs w:val="24"/>
        </w:rPr>
        <w:t xml:space="preserve"> and social</w:t>
      </w:r>
      <w:r w:rsidR="009F66F7" w:rsidRPr="004B3170">
        <w:rPr>
          <w:rFonts w:ascii="Times New Roman" w:eastAsia="Times New Roman" w:hAnsi="Times New Roman" w:cs="Times New Roman"/>
          <w:sz w:val="24"/>
          <w:szCs w:val="24"/>
        </w:rPr>
        <w:t xml:space="preserve"> </w:t>
      </w:r>
      <w:r w:rsidRPr="004B3170">
        <w:rPr>
          <w:rFonts w:ascii="Times New Roman" w:eastAsia="Times New Roman" w:hAnsi="Times New Roman" w:cs="Times New Roman"/>
          <w:sz w:val="24"/>
          <w:szCs w:val="24"/>
        </w:rPr>
        <w:t xml:space="preserve">as well as economic and ecological aspects have to be considered when developing Key </w:t>
      </w:r>
      <w:proofErr w:type="gramStart"/>
      <w:r w:rsidRPr="004B3170">
        <w:rPr>
          <w:rFonts w:ascii="Times New Roman" w:eastAsia="Times New Roman" w:hAnsi="Times New Roman" w:cs="Times New Roman"/>
          <w:sz w:val="24"/>
          <w:szCs w:val="24"/>
        </w:rPr>
        <w:t xml:space="preserve">Performance </w:t>
      </w:r>
      <w:r w:rsidR="009F66F7" w:rsidRPr="004B3170">
        <w:rPr>
          <w:rFonts w:ascii="Times New Roman" w:eastAsia="Times New Roman" w:hAnsi="Times New Roman" w:cs="Times New Roman"/>
          <w:sz w:val="24"/>
          <w:szCs w:val="24"/>
        </w:rPr>
        <w:t xml:space="preserve"> </w:t>
      </w:r>
      <w:r w:rsidRPr="004B3170">
        <w:rPr>
          <w:rFonts w:ascii="Times New Roman" w:eastAsia="Times New Roman" w:hAnsi="Times New Roman" w:cs="Times New Roman"/>
          <w:sz w:val="24"/>
          <w:szCs w:val="24"/>
        </w:rPr>
        <w:t>Indicator</w:t>
      </w:r>
      <w:r w:rsidR="00503401" w:rsidRPr="004B3170">
        <w:rPr>
          <w:rFonts w:ascii="Times New Roman" w:eastAsia="Times New Roman" w:hAnsi="Times New Roman" w:cs="Times New Roman"/>
          <w:sz w:val="24"/>
          <w:szCs w:val="24"/>
        </w:rPr>
        <w:t>s</w:t>
      </w:r>
      <w:proofErr w:type="gramEnd"/>
      <w:r w:rsidR="00503401" w:rsidRPr="004B3170">
        <w:rPr>
          <w:rFonts w:ascii="Times New Roman" w:eastAsia="Times New Roman" w:hAnsi="Times New Roman" w:cs="Times New Roman"/>
          <w:sz w:val="24"/>
          <w:szCs w:val="24"/>
        </w:rPr>
        <w:t xml:space="preserve"> </w:t>
      </w:r>
      <w:r w:rsidRPr="004B3170">
        <w:rPr>
          <w:rFonts w:ascii="Times New Roman" w:eastAsia="Times New Roman" w:hAnsi="Times New Roman" w:cs="Times New Roman"/>
          <w:sz w:val="24"/>
          <w:szCs w:val="24"/>
        </w:rPr>
        <w:t>(KPIs) to better measure the transformation of European industry and its resilience in the</w:t>
      </w:r>
      <w:r w:rsidR="009F66F7" w:rsidRPr="004B3170">
        <w:rPr>
          <w:rFonts w:ascii="Times New Roman" w:eastAsia="Times New Roman" w:hAnsi="Times New Roman" w:cs="Times New Roman"/>
          <w:sz w:val="24"/>
          <w:szCs w:val="24"/>
        </w:rPr>
        <w:t xml:space="preserve"> </w:t>
      </w:r>
      <w:r w:rsidRPr="004B3170">
        <w:rPr>
          <w:rFonts w:ascii="Times New Roman" w:eastAsia="Times New Roman" w:hAnsi="Times New Roman" w:cs="Times New Roman"/>
          <w:sz w:val="24"/>
          <w:szCs w:val="24"/>
        </w:rPr>
        <w:t xml:space="preserve">post-pandemic period, to be included in the update of the EU industrial strategy which has been </w:t>
      </w:r>
      <w:r w:rsidR="009F66F7" w:rsidRPr="004B3170">
        <w:rPr>
          <w:rFonts w:ascii="Times New Roman" w:eastAsia="Times New Roman" w:hAnsi="Times New Roman" w:cs="Times New Roman"/>
          <w:sz w:val="24"/>
          <w:szCs w:val="24"/>
        </w:rPr>
        <w:t>p</w:t>
      </w:r>
      <w:r w:rsidRPr="004B3170">
        <w:rPr>
          <w:rFonts w:ascii="Times New Roman" w:eastAsia="Times New Roman" w:hAnsi="Times New Roman" w:cs="Times New Roman"/>
          <w:sz w:val="24"/>
          <w:szCs w:val="24"/>
        </w:rPr>
        <w:t>ublished by the Commission on 5 May 2021.</w:t>
      </w:r>
    </w:p>
    <w:p w14:paraId="1FB38C65" w14:textId="6C27A67A" w:rsidR="0005009B" w:rsidRPr="004B3170" w:rsidRDefault="0005009B" w:rsidP="00257107">
      <w:pPr>
        <w:jc w:val="both"/>
        <w:rPr>
          <w:rFonts w:ascii="Times New Roman" w:eastAsia="Times New Roman" w:hAnsi="Times New Roman" w:cs="Times New Roman"/>
          <w:sz w:val="24"/>
          <w:szCs w:val="24"/>
        </w:rPr>
      </w:pPr>
      <w:r w:rsidRPr="004B3170">
        <w:rPr>
          <w:rFonts w:ascii="Times New Roman" w:eastAsia="Times New Roman" w:hAnsi="Times New Roman" w:cs="Times New Roman"/>
          <w:sz w:val="24"/>
          <w:szCs w:val="24"/>
        </w:rPr>
        <w:t xml:space="preserve">Social (including labour) as well as economic and ecological aspects </w:t>
      </w:r>
      <w:r w:rsidR="00503401" w:rsidRPr="004B3170">
        <w:rPr>
          <w:rFonts w:ascii="Times New Roman" w:eastAsia="Times New Roman" w:hAnsi="Times New Roman" w:cs="Times New Roman"/>
          <w:sz w:val="24"/>
          <w:szCs w:val="24"/>
        </w:rPr>
        <w:t>must</w:t>
      </w:r>
      <w:r w:rsidRPr="004B3170">
        <w:rPr>
          <w:rFonts w:ascii="Times New Roman" w:eastAsia="Times New Roman" w:hAnsi="Times New Roman" w:cs="Times New Roman"/>
          <w:sz w:val="24"/>
          <w:szCs w:val="24"/>
        </w:rPr>
        <w:t xml:space="preserve"> be considered on an equal footing. In addition to industrial policy and financial markets, the environmental and social dimension of KPIs should also be considered in corporate management</w:t>
      </w:r>
      <w:r w:rsidR="00465600" w:rsidRPr="004B3170">
        <w:rPr>
          <w:rFonts w:ascii="Times New Roman" w:eastAsia="Times New Roman" w:hAnsi="Times New Roman" w:cs="Times New Roman"/>
          <w:sz w:val="24"/>
          <w:szCs w:val="24"/>
        </w:rPr>
        <w:t xml:space="preserve"> </w:t>
      </w:r>
      <w:r w:rsidRPr="004B3170">
        <w:rPr>
          <w:rFonts w:ascii="Times New Roman" w:eastAsia="Times New Roman" w:hAnsi="Times New Roman" w:cs="Times New Roman"/>
          <w:sz w:val="24"/>
          <w:szCs w:val="24"/>
        </w:rPr>
        <w:t>accounting systems and</w:t>
      </w:r>
      <w:r w:rsidR="009F66F7" w:rsidRPr="004B3170">
        <w:rPr>
          <w:rFonts w:ascii="Times New Roman" w:eastAsia="Times New Roman" w:hAnsi="Times New Roman" w:cs="Times New Roman"/>
          <w:sz w:val="24"/>
          <w:szCs w:val="24"/>
        </w:rPr>
        <w:t xml:space="preserve"> </w:t>
      </w:r>
      <w:r w:rsidRPr="004B3170">
        <w:rPr>
          <w:rFonts w:ascii="Times New Roman" w:eastAsia="Times New Roman" w:hAnsi="Times New Roman" w:cs="Times New Roman"/>
          <w:sz w:val="24"/>
          <w:szCs w:val="24"/>
        </w:rPr>
        <w:t xml:space="preserve">decision-making and should measure natural, </w:t>
      </w:r>
      <w:proofErr w:type="gramStart"/>
      <w:r w:rsidRPr="004B3170">
        <w:rPr>
          <w:rFonts w:ascii="Times New Roman" w:eastAsia="Times New Roman" w:hAnsi="Times New Roman" w:cs="Times New Roman"/>
          <w:sz w:val="24"/>
          <w:szCs w:val="24"/>
        </w:rPr>
        <w:t>social</w:t>
      </w:r>
      <w:proofErr w:type="gramEnd"/>
      <w:r w:rsidRPr="004B3170">
        <w:rPr>
          <w:rFonts w:ascii="Times New Roman" w:eastAsia="Times New Roman" w:hAnsi="Times New Roman" w:cs="Times New Roman"/>
          <w:sz w:val="24"/>
          <w:szCs w:val="24"/>
        </w:rPr>
        <w:t xml:space="preserve"> and human capital beside financial capital. </w:t>
      </w:r>
    </w:p>
    <w:p w14:paraId="0FFC7618" w14:textId="4E698111" w:rsidR="000508A7" w:rsidRPr="004B3170" w:rsidRDefault="0005009B" w:rsidP="00257107">
      <w:pPr>
        <w:jc w:val="both"/>
        <w:rPr>
          <w:rFonts w:ascii="Times New Roman" w:eastAsia="Times New Roman" w:hAnsi="Times New Roman" w:cs="Times New Roman"/>
          <w:sz w:val="24"/>
          <w:szCs w:val="24"/>
        </w:rPr>
      </w:pPr>
      <w:r w:rsidRPr="004B3170">
        <w:rPr>
          <w:rFonts w:ascii="Times New Roman" w:eastAsia="Times New Roman" w:hAnsi="Times New Roman" w:cs="Times New Roman"/>
          <w:sz w:val="24"/>
          <w:szCs w:val="24"/>
        </w:rPr>
        <w:t>The European Parliament and the</w:t>
      </w:r>
      <w:r w:rsidR="000508A7" w:rsidRPr="004B3170">
        <w:rPr>
          <w:rFonts w:ascii="Times New Roman" w:eastAsia="Times New Roman" w:hAnsi="Times New Roman" w:cs="Times New Roman"/>
          <w:sz w:val="24"/>
          <w:szCs w:val="24"/>
        </w:rPr>
        <w:t xml:space="preserve"> </w:t>
      </w:r>
      <w:r w:rsidRPr="004B3170">
        <w:rPr>
          <w:rFonts w:ascii="Times New Roman" w:eastAsia="Times New Roman" w:hAnsi="Times New Roman" w:cs="Times New Roman"/>
          <w:sz w:val="24"/>
          <w:szCs w:val="24"/>
        </w:rPr>
        <w:t>upcoming</w:t>
      </w:r>
      <w:r w:rsidR="00503401" w:rsidRPr="004B3170">
        <w:rPr>
          <w:rFonts w:ascii="Times New Roman" w:eastAsia="Times New Roman" w:hAnsi="Times New Roman" w:cs="Times New Roman"/>
          <w:sz w:val="24"/>
          <w:szCs w:val="24"/>
        </w:rPr>
        <w:t xml:space="preserve"> </w:t>
      </w:r>
      <w:r w:rsidRPr="004B3170">
        <w:rPr>
          <w:rFonts w:ascii="Times New Roman" w:eastAsia="Times New Roman" w:hAnsi="Times New Roman" w:cs="Times New Roman"/>
          <w:sz w:val="24"/>
          <w:szCs w:val="24"/>
        </w:rPr>
        <w:t xml:space="preserve">EU Council presidencies need to lead this debate on how the interaction of all interest groups can be mapped out politically </w:t>
      </w:r>
      <w:proofErr w:type="gramStart"/>
      <w:r w:rsidRPr="004B3170">
        <w:rPr>
          <w:rFonts w:ascii="Times New Roman" w:eastAsia="Times New Roman" w:hAnsi="Times New Roman" w:cs="Times New Roman"/>
          <w:sz w:val="24"/>
          <w:szCs w:val="24"/>
        </w:rPr>
        <w:t>and also</w:t>
      </w:r>
      <w:proofErr w:type="gramEnd"/>
      <w:r w:rsidRPr="004B3170">
        <w:rPr>
          <w:rFonts w:ascii="Times New Roman" w:eastAsia="Times New Roman" w:hAnsi="Times New Roman" w:cs="Times New Roman"/>
          <w:sz w:val="24"/>
          <w:szCs w:val="24"/>
        </w:rPr>
        <w:t>,</w:t>
      </w:r>
      <w:r w:rsidR="009F66F7" w:rsidRPr="004B3170">
        <w:rPr>
          <w:rFonts w:ascii="Times New Roman" w:eastAsia="Times New Roman" w:hAnsi="Times New Roman" w:cs="Times New Roman"/>
          <w:sz w:val="24"/>
          <w:szCs w:val="24"/>
        </w:rPr>
        <w:t xml:space="preserve"> </w:t>
      </w:r>
      <w:r w:rsidRPr="004B3170">
        <w:rPr>
          <w:rFonts w:ascii="Times New Roman" w:eastAsia="Times New Roman" w:hAnsi="Times New Roman" w:cs="Times New Roman"/>
          <w:sz w:val="24"/>
          <w:szCs w:val="24"/>
        </w:rPr>
        <w:t xml:space="preserve">eventually, in an improved legal EU Stakeholder Framework as one of the key prerequisites for climate-friendly and resilient, economically successful, long-term sustainable – and at the same time socially responsible – companies. </w:t>
      </w:r>
    </w:p>
    <w:p w14:paraId="13952A13" w14:textId="75C7C812" w:rsidR="0005009B" w:rsidRPr="004B3170" w:rsidRDefault="0005009B" w:rsidP="00257107">
      <w:pPr>
        <w:jc w:val="both"/>
        <w:rPr>
          <w:rFonts w:ascii="Times New Roman" w:eastAsia="Times New Roman" w:hAnsi="Times New Roman" w:cs="Times New Roman"/>
          <w:b/>
          <w:sz w:val="24"/>
          <w:szCs w:val="24"/>
        </w:rPr>
      </w:pPr>
      <w:r w:rsidRPr="004B3170">
        <w:rPr>
          <w:rFonts w:ascii="Times New Roman" w:eastAsia="Times New Roman" w:hAnsi="Times New Roman" w:cs="Times New Roman"/>
          <w:sz w:val="24"/>
          <w:szCs w:val="24"/>
        </w:rPr>
        <w:t xml:space="preserve">This should include consideration of the behaviour of investors and capital markets. In order to enable participation at European level and to ensure direct information, </w:t>
      </w:r>
      <w:r w:rsidRPr="004B3170">
        <w:rPr>
          <w:rFonts w:ascii="Times New Roman" w:eastAsia="Times New Roman" w:hAnsi="Times New Roman" w:cs="Times New Roman"/>
          <w:b/>
          <w:sz w:val="24"/>
          <w:szCs w:val="24"/>
        </w:rPr>
        <w:t>the EESC calls on the EU Commission and the EU Parliament to follow up with the discussion on an EU framework</w:t>
      </w:r>
      <w:r w:rsidR="009F66F7" w:rsidRPr="004B3170">
        <w:rPr>
          <w:rFonts w:ascii="Times New Roman" w:eastAsia="Times New Roman" w:hAnsi="Times New Roman" w:cs="Times New Roman"/>
          <w:b/>
          <w:sz w:val="24"/>
          <w:szCs w:val="24"/>
        </w:rPr>
        <w:t xml:space="preserve"> </w:t>
      </w:r>
      <w:r w:rsidRPr="004B3170">
        <w:rPr>
          <w:rFonts w:ascii="Times New Roman" w:eastAsia="Times New Roman" w:hAnsi="Times New Roman" w:cs="Times New Roman"/>
          <w:b/>
          <w:sz w:val="24"/>
          <w:szCs w:val="24"/>
        </w:rPr>
        <w:t xml:space="preserve">directive for minimum standards on information, consultation and worker board-level participation in cases where companies adopt EU company law. </w:t>
      </w:r>
    </w:p>
    <w:p w14:paraId="5C209024" w14:textId="15B065AF" w:rsidR="009F66F7" w:rsidRPr="004B3170" w:rsidRDefault="0005009B" w:rsidP="00257107">
      <w:pPr>
        <w:jc w:val="both"/>
        <w:rPr>
          <w:rFonts w:ascii="Times New Roman" w:eastAsia="Times New Roman" w:hAnsi="Times New Roman" w:cs="Times New Roman"/>
          <w:sz w:val="24"/>
          <w:szCs w:val="24"/>
        </w:rPr>
      </w:pPr>
      <w:r w:rsidRPr="004B3170">
        <w:rPr>
          <w:rFonts w:ascii="Times New Roman" w:eastAsia="Times New Roman" w:hAnsi="Times New Roman" w:cs="Times New Roman"/>
          <w:b/>
          <w:sz w:val="24"/>
          <w:szCs w:val="24"/>
        </w:rPr>
        <w:t>High quality in company decision-making is in the utmost interest of all stakeholders, including shareholders</w:t>
      </w:r>
      <w:r w:rsidRPr="004B3170">
        <w:rPr>
          <w:rFonts w:ascii="Times New Roman" w:eastAsia="Times New Roman" w:hAnsi="Times New Roman" w:cs="Times New Roman"/>
          <w:sz w:val="24"/>
          <w:szCs w:val="24"/>
        </w:rPr>
        <w:t xml:space="preserve">. In this spirit, and driven by the EU's objectives under the Green Deal and the Recovery-Next Generation programme, </w:t>
      </w:r>
      <w:proofErr w:type="gramStart"/>
      <w:r w:rsidRPr="004B3170">
        <w:rPr>
          <w:rFonts w:ascii="Times New Roman" w:eastAsia="Times New Roman" w:hAnsi="Times New Roman" w:cs="Times New Roman"/>
          <w:sz w:val="24"/>
          <w:szCs w:val="24"/>
        </w:rPr>
        <w:t>policy-makers</w:t>
      </w:r>
      <w:proofErr w:type="gramEnd"/>
      <w:r w:rsidRPr="004B3170">
        <w:rPr>
          <w:rFonts w:ascii="Times New Roman" w:eastAsia="Times New Roman" w:hAnsi="Times New Roman" w:cs="Times New Roman"/>
          <w:sz w:val="24"/>
          <w:szCs w:val="24"/>
        </w:rPr>
        <w:t xml:space="preserve"> </w:t>
      </w:r>
      <w:r w:rsidR="000A0943">
        <w:rPr>
          <w:rFonts w:ascii="Times New Roman" w:eastAsia="Times New Roman" w:hAnsi="Times New Roman" w:cs="Times New Roman"/>
          <w:sz w:val="24"/>
          <w:szCs w:val="24"/>
        </w:rPr>
        <w:t xml:space="preserve">in Malta need </w:t>
      </w:r>
      <w:r w:rsidRPr="004B3170">
        <w:rPr>
          <w:rFonts w:ascii="Times New Roman" w:eastAsia="Times New Roman" w:hAnsi="Times New Roman" w:cs="Times New Roman"/>
          <w:sz w:val="24"/>
          <w:szCs w:val="24"/>
        </w:rPr>
        <w:t>to rethink the</w:t>
      </w:r>
      <w:r w:rsidR="000A0943">
        <w:rPr>
          <w:rFonts w:ascii="Times New Roman" w:eastAsia="Times New Roman" w:hAnsi="Times New Roman" w:cs="Times New Roman"/>
          <w:sz w:val="24"/>
          <w:szCs w:val="24"/>
        </w:rPr>
        <w:t xml:space="preserve"> </w:t>
      </w:r>
      <w:r w:rsidRPr="004B3170">
        <w:rPr>
          <w:rFonts w:ascii="Times New Roman" w:eastAsia="Times New Roman" w:hAnsi="Times New Roman" w:cs="Times New Roman"/>
          <w:sz w:val="24"/>
          <w:szCs w:val="24"/>
        </w:rPr>
        <w:t>framework on corporate governance including the shareholder directive, with a view to further improvement</w:t>
      </w:r>
      <w:r w:rsidR="001A3300" w:rsidRPr="004B3170">
        <w:rPr>
          <w:rFonts w:ascii="Times New Roman" w:eastAsia="Times New Roman" w:hAnsi="Times New Roman" w:cs="Times New Roman"/>
          <w:sz w:val="24"/>
          <w:szCs w:val="24"/>
        </w:rPr>
        <w:t xml:space="preserve">, including </w:t>
      </w:r>
      <w:r w:rsidRPr="004B3170">
        <w:rPr>
          <w:rFonts w:ascii="Times New Roman" w:eastAsia="Times New Roman" w:hAnsi="Times New Roman" w:cs="Times New Roman"/>
          <w:sz w:val="24"/>
          <w:szCs w:val="24"/>
        </w:rPr>
        <w:t xml:space="preserve">the importance of impact assessment and adherence to the better regulation principles </w:t>
      </w:r>
    </w:p>
    <w:p w14:paraId="134DF347" w14:textId="7BC3AE2B" w:rsidR="0005009B" w:rsidRPr="004B3170" w:rsidRDefault="0005009B" w:rsidP="00257107">
      <w:pPr>
        <w:jc w:val="both"/>
        <w:rPr>
          <w:rFonts w:ascii="Times New Roman" w:eastAsia="Times New Roman" w:hAnsi="Times New Roman" w:cs="Times New Roman"/>
          <w:b/>
          <w:sz w:val="24"/>
          <w:szCs w:val="24"/>
        </w:rPr>
      </w:pPr>
      <w:r w:rsidRPr="004B3170">
        <w:rPr>
          <w:rFonts w:ascii="Times New Roman" w:eastAsia="Times New Roman" w:hAnsi="Times New Roman" w:cs="Times New Roman"/>
          <w:sz w:val="24"/>
          <w:szCs w:val="24"/>
        </w:rPr>
        <w:t xml:space="preserve">While the responsibilities of all players (companies, authorities and civil society) must be clear, </w:t>
      </w:r>
      <w:r w:rsidR="00D214DF">
        <w:rPr>
          <w:rFonts w:ascii="Times New Roman" w:eastAsia="Times New Roman" w:hAnsi="Times New Roman" w:cs="Times New Roman"/>
          <w:sz w:val="24"/>
          <w:szCs w:val="24"/>
        </w:rPr>
        <w:t>government needs to have</w:t>
      </w:r>
      <w:r w:rsidRPr="004B3170">
        <w:rPr>
          <w:rFonts w:ascii="Times New Roman" w:eastAsia="Times New Roman" w:hAnsi="Times New Roman" w:cs="Times New Roman"/>
          <w:sz w:val="24"/>
          <w:szCs w:val="24"/>
        </w:rPr>
        <w:t xml:space="preserve"> a strong emphasis </w:t>
      </w:r>
      <w:r w:rsidR="00D214DF">
        <w:rPr>
          <w:rFonts w:ascii="Times New Roman" w:eastAsia="Times New Roman" w:hAnsi="Times New Roman" w:cs="Times New Roman"/>
          <w:sz w:val="24"/>
          <w:szCs w:val="24"/>
        </w:rPr>
        <w:t xml:space="preserve">on </w:t>
      </w:r>
      <w:r w:rsidRPr="004B3170">
        <w:rPr>
          <w:rFonts w:ascii="Times New Roman" w:eastAsia="Times New Roman" w:hAnsi="Times New Roman" w:cs="Times New Roman"/>
          <w:sz w:val="24"/>
          <w:szCs w:val="24"/>
        </w:rPr>
        <w:t xml:space="preserve">a debate </w:t>
      </w:r>
      <w:r w:rsidRPr="004B3170">
        <w:rPr>
          <w:rFonts w:ascii="Times New Roman" w:eastAsia="Times New Roman" w:hAnsi="Times New Roman" w:cs="Times New Roman"/>
          <w:b/>
          <w:sz w:val="24"/>
          <w:szCs w:val="24"/>
        </w:rPr>
        <w:t>towards a better</w:t>
      </w:r>
      <w:r w:rsidR="00D214DF">
        <w:rPr>
          <w:rFonts w:ascii="Times New Roman" w:eastAsia="Times New Roman" w:hAnsi="Times New Roman" w:cs="Times New Roman"/>
          <w:b/>
          <w:sz w:val="24"/>
          <w:szCs w:val="24"/>
        </w:rPr>
        <w:t xml:space="preserve"> </w:t>
      </w:r>
      <w:r w:rsidRPr="004B3170">
        <w:rPr>
          <w:rFonts w:ascii="Times New Roman" w:eastAsia="Times New Roman" w:hAnsi="Times New Roman" w:cs="Times New Roman"/>
          <w:b/>
          <w:sz w:val="24"/>
          <w:szCs w:val="24"/>
        </w:rPr>
        <w:t>framework for good</w:t>
      </w:r>
      <w:r w:rsidR="009F66F7" w:rsidRPr="004B3170">
        <w:rPr>
          <w:rFonts w:ascii="Times New Roman" w:eastAsia="Times New Roman" w:hAnsi="Times New Roman" w:cs="Times New Roman"/>
          <w:b/>
          <w:sz w:val="24"/>
          <w:szCs w:val="24"/>
        </w:rPr>
        <w:t xml:space="preserve"> </w:t>
      </w:r>
      <w:r w:rsidRPr="004B3170">
        <w:rPr>
          <w:rFonts w:ascii="Times New Roman" w:eastAsia="Times New Roman" w:hAnsi="Times New Roman" w:cs="Times New Roman"/>
          <w:b/>
          <w:sz w:val="24"/>
          <w:szCs w:val="24"/>
        </w:rPr>
        <w:t>corporate governance on the link to active labour market policies and their regional impacts, on effective public employment services, social security systems adapted to changing patterns of</w:t>
      </w:r>
      <w:r w:rsidR="001A3300" w:rsidRPr="004B3170">
        <w:rPr>
          <w:rFonts w:ascii="Times New Roman" w:eastAsia="Times New Roman" w:hAnsi="Times New Roman" w:cs="Times New Roman"/>
          <w:b/>
          <w:sz w:val="24"/>
          <w:szCs w:val="24"/>
        </w:rPr>
        <w:t xml:space="preserve"> </w:t>
      </w:r>
      <w:r w:rsidRPr="004B3170">
        <w:rPr>
          <w:rFonts w:ascii="Times New Roman" w:eastAsia="Times New Roman" w:hAnsi="Times New Roman" w:cs="Times New Roman"/>
          <w:b/>
          <w:sz w:val="24"/>
          <w:szCs w:val="24"/>
        </w:rPr>
        <w:t>labour markets and on setting appropriate safety nets in terms of minimum income and social services for the most vulnerable groups</w:t>
      </w:r>
      <w:r w:rsidR="00D214DF">
        <w:rPr>
          <w:rFonts w:ascii="Times New Roman" w:eastAsia="Times New Roman" w:hAnsi="Times New Roman" w:cs="Times New Roman"/>
          <w:b/>
          <w:sz w:val="24"/>
          <w:szCs w:val="24"/>
        </w:rPr>
        <w:t xml:space="preserve">, in line with EU policies </w:t>
      </w:r>
      <w:r w:rsidRPr="004B3170">
        <w:rPr>
          <w:rFonts w:ascii="Times New Roman" w:eastAsia="Times New Roman" w:hAnsi="Times New Roman" w:cs="Times New Roman"/>
          <w:b/>
          <w:sz w:val="24"/>
          <w:szCs w:val="24"/>
        </w:rPr>
        <w:t xml:space="preserve">. </w:t>
      </w:r>
    </w:p>
    <w:p w14:paraId="62679AE5" w14:textId="353302BE" w:rsidR="00DA316E" w:rsidRPr="004B3170" w:rsidRDefault="004B3170" w:rsidP="004B3170">
      <w:pPr>
        <w:rPr>
          <w:rFonts w:ascii="Times New Roman" w:hAnsi="Times New Roman" w:cs="Times New Roman"/>
          <w:i/>
          <w:sz w:val="24"/>
          <w:szCs w:val="24"/>
        </w:rPr>
      </w:pPr>
      <w:r w:rsidRPr="004B3170">
        <w:rPr>
          <w:rFonts w:ascii="Times New Roman" w:hAnsi="Times New Roman" w:cs="Times New Roman"/>
          <w:i/>
          <w:sz w:val="24"/>
          <w:szCs w:val="24"/>
        </w:rPr>
        <w:t xml:space="preserve">Sources: EESC/INT 903, </w:t>
      </w:r>
      <w:r w:rsidR="00DA316E" w:rsidRPr="004B3170">
        <w:rPr>
          <w:rFonts w:ascii="Times New Roman" w:hAnsi="Times New Roman" w:cs="Times New Roman"/>
          <w:i/>
          <w:sz w:val="24"/>
          <w:szCs w:val="24"/>
        </w:rPr>
        <w:t xml:space="preserve">European Commission </w:t>
      </w:r>
    </w:p>
    <w:p w14:paraId="4EBD99A7" w14:textId="40E7EB15" w:rsidR="00DA316E" w:rsidRPr="004B3170" w:rsidRDefault="00DA316E" w:rsidP="004B3170">
      <w:pPr>
        <w:rPr>
          <w:rFonts w:ascii="Times New Roman" w:hAnsi="Times New Roman" w:cs="Times New Roman"/>
          <w:sz w:val="24"/>
          <w:szCs w:val="24"/>
        </w:rPr>
      </w:pPr>
      <w:r w:rsidRPr="004B3170">
        <w:rPr>
          <w:rFonts w:ascii="Times New Roman" w:hAnsi="Times New Roman" w:cs="Times New Roman"/>
          <w:sz w:val="24"/>
          <w:szCs w:val="24"/>
        </w:rPr>
        <w:t>Grace Attard General Secretary</w:t>
      </w:r>
    </w:p>
    <w:p w14:paraId="575854AB" w14:textId="3D3C70D7" w:rsidR="00DA316E" w:rsidRPr="004B3170" w:rsidRDefault="00DA316E" w:rsidP="004B3170">
      <w:pPr>
        <w:rPr>
          <w:rFonts w:ascii="Times New Roman" w:hAnsi="Times New Roman" w:cs="Times New Roman"/>
          <w:sz w:val="24"/>
          <w:szCs w:val="24"/>
        </w:rPr>
      </w:pPr>
      <w:r w:rsidRPr="004B3170">
        <w:rPr>
          <w:rFonts w:ascii="Times New Roman" w:hAnsi="Times New Roman" w:cs="Times New Roman"/>
          <w:sz w:val="24"/>
          <w:szCs w:val="24"/>
        </w:rPr>
        <w:t>Association for Consumer Rights, Malta</w:t>
      </w:r>
    </w:p>
    <w:p w14:paraId="1F91F637" w14:textId="77777777" w:rsidR="0005009B" w:rsidRPr="004B3170" w:rsidRDefault="0005009B" w:rsidP="004B3170">
      <w:pPr>
        <w:rPr>
          <w:rFonts w:ascii="Times New Roman" w:hAnsi="Times New Roman" w:cs="Times New Roman"/>
          <w:sz w:val="24"/>
          <w:szCs w:val="24"/>
        </w:rPr>
      </w:pPr>
    </w:p>
    <w:sectPr w:rsidR="0005009B" w:rsidRPr="004B3170" w:rsidSect="0057423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CD5F" w14:textId="77777777" w:rsidR="007C7F19" w:rsidRDefault="007C7F19" w:rsidP="0005009B">
      <w:pPr>
        <w:spacing w:after="0" w:line="240" w:lineRule="auto"/>
      </w:pPr>
      <w:r>
        <w:separator/>
      </w:r>
    </w:p>
  </w:endnote>
  <w:endnote w:type="continuationSeparator" w:id="0">
    <w:p w14:paraId="152B80C8" w14:textId="77777777" w:rsidR="007C7F19" w:rsidRDefault="007C7F19" w:rsidP="00050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as Demi ITC">
    <w:altName w:val="Times New Roman"/>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1E29" w14:textId="77777777" w:rsidR="0057423C" w:rsidRDefault="00574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4C46" w14:textId="77777777" w:rsidR="0057423C" w:rsidRDefault="00574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B0D3" w14:textId="77777777" w:rsidR="0057423C" w:rsidRDefault="00574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E9B0C" w14:textId="77777777" w:rsidR="007C7F19" w:rsidRDefault="007C7F19" w:rsidP="0005009B">
      <w:pPr>
        <w:spacing w:after="0" w:line="240" w:lineRule="auto"/>
      </w:pPr>
      <w:r>
        <w:separator/>
      </w:r>
    </w:p>
  </w:footnote>
  <w:footnote w:type="continuationSeparator" w:id="0">
    <w:p w14:paraId="232B818C" w14:textId="77777777" w:rsidR="007C7F19" w:rsidRDefault="007C7F19" w:rsidP="0005009B">
      <w:pPr>
        <w:spacing w:after="0" w:line="240" w:lineRule="auto"/>
      </w:pPr>
      <w:r>
        <w:continuationSeparator/>
      </w:r>
    </w:p>
  </w:footnote>
  <w:footnote w:id="1">
    <w:p w14:paraId="1D3DF33B" w14:textId="77777777" w:rsidR="0005009B" w:rsidRPr="00EE6107" w:rsidRDefault="0005009B" w:rsidP="0005009B">
      <w:pPr>
        <w:pStyle w:val="FootnoteText"/>
      </w:pPr>
      <w:r>
        <w:rPr>
          <w:rStyle w:val="FootnoteReference"/>
        </w:rPr>
        <w:footnoteRef/>
      </w:r>
      <w:r>
        <w:t xml:space="preserve"> </w:t>
      </w:r>
      <w:r>
        <w:tab/>
      </w:r>
      <w:hyperlink r:id="rId1" w:history="1">
        <w:r w:rsidRPr="009D30C1">
          <w:rPr>
            <w:rStyle w:val="Hyperlink"/>
          </w:rPr>
          <w:t>https://ec.europa.eu/info/files/european-pillar-social-rights-action-plan_en</w:t>
        </w:r>
      </w:hyperlink>
      <w:r>
        <w:t>.</w:t>
      </w:r>
    </w:p>
  </w:footnote>
  <w:footnote w:id="2">
    <w:p w14:paraId="6CC3A2EA" w14:textId="77777777" w:rsidR="0018712D" w:rsidRPr="0013235B" w:rsidRDefault="0018712D" w:rsidP="0018712D">
      <w:pPr>
        <w:pStyle w:val="FootnoteText"/>
      </w:pPr>
      <w:r>
        <w:rPr>
          <w:rStyle w:val="FootnoteReference"/>
        </w:rPr>
        <w:footnoteRef/>
      </w:r>
      <w:r>
        <w:t xml:space="preserve"> </w:t>
      </w:r>
      <w:r>
        <w:tab/>
      </w:r>
      <w:r w:rsidRPr="0013235B">
        <w:t xml:space="preserve">The European Commission is preparing an initiative on </w:t>
      </w:r>
      <w:r>
        <w:t xml:space="preserve">the </w:t>
      </w:r>
      <w:r w:rsidRPr="0013235B">
        <w:t xml:space="preserve">Green empowerment of consumers that will </w:t>
      </w:r>
      <w:r>
        <w:t xml:space="preserve">also </w:t>
      </w:r>
      <w:r w:rsidRPr="0013235B">
        <w:t>cove</w:t>
      </w:r>
      <w:r>
        <w:t>r certain social elements.</w:t>
      </w:r>
      <w:r w:rsidRPr="0013235B">
        <w:t xml:space="preserve"> In addition, there will be </w:t>
      </w:r>
      <w:r>
        <w:t xml:space="preserve">a </w:t>
      </w:r>
      <w:r w:rsidRPr="0013235B">
        <w:t>sustainable product ini</w:t>
      </w:r>
      <w:r>
        <w:t>ti</w:t>
      </w:r>
      <w:r w:rsidRPr="0013235B">
        <w:t xml:space="preserve">ative that will require information </w:t>
      </w:r>
      <w:r>
        <w:t xml:space="preserve">to be provided </w:t>
      </w:r>
      <w:r w:rsidRPr="0013235B">
        <w:t xml:space="preserve">about </w:t>
      </w:r>
      <w:r>
        <w:t xml:space="preserve">the </w:t>
      </w:r>
      <w:r w:rsidRPr="0013235B">
        <w:t>sustainability criteria of certain categor</w:t>
      </w:r>
      <w:r>
        <w:t>ies</w:t>
      </w:r>
      <w:r w:rsidRPr="0013235B">
        <w:t xml:space="preserve"> of products and will also cover social aspects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629D" w14:textId="77777777" w:rsidR="0057423C" w:rsidRDefault="00574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EE6B" w14:textId="77777777" w:rsidR="0057423C" w:rsidRDefault="00574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bottomFromText="160" w:vertAnchor="page" w:horzAnchor="margin" w:tblpXSpec="center" w:tblpY="166"/>
      <w:tblW w:w="10109" w:type="dxa"/>
      <w:tblLook w:val="04A0" w:firstRow="1" w:lastRow="0" w:firstColumn="1" w:lastColumn="0" w:noHBand="0" w:noVBand="1"/>
    </w:tblPr>
    <w:tblGrid>
      <w:gridCol w:w="2394"/>
      <w:gridCol w:w="7715"/>
    </w:tblGrid>
    <w:tr w:rsidR="004F266B" w:rsidRPr="004F266B" w14:paraId="07BAE1D9" w14:textId="77777777" w:rsidTr="000F3FAA">
      <w:trPr>
        <w:trHeight w:val="352"/>
      </w:trPr>
      <w:tc>
        <w:tcPr>
          <w:tcW w:w="2394" w:type="dxa"/>
          <w:vMerge w:val="restart"/>
          <w:hideMark/>
        </w:tcPr>
        <w:p w14:paraId="7DE29127" w14:textId="7B754763" w:rsidR="004F266B" w:rsidRPr="004F266B" w:rsidRDefault="004F266B" w:rsidP="004F266B">
          <w:pPr>
            <w:spacing w:after="0" w:line="240" w:lineRule="auto"/>
            <w:jc w:val="right"/>
            <w:rPr>
              <w:rFonts w:ascii="Times New Roman" w:eastAsia="Times New Roman" w:hAnsi="Times New Roman" w:cs="Times New Roman"/>
              <w:color w:val="FF0000"/>
            </w:rPr>
          </w:pPr>
          <w:r w:rsidRPr="004F266B">
            <w:rPr>
              <w:rFonts w:ascii="Times New Roman" w:eastAsia="Times New Roman" w:hAnsi="Times New Roman" w:cs="Times New Roman"/>
              <w:noProof/>
              <w:color w:val="000000"/>
              <w:lang w:val="fr-BE" w:eastAsia="fr-BE"/>
            </w:rPr>
            <w:drawing>
              <wp:inline distT="0" distB="0" distL="0" distR="0" wp14:anchorId="308F209A" wp14:editId="2B587460">
                <wp:extent cx="1381125" cy="1600200"/>
                <wp:effectExtent l="0" t="0" r="0" b="0"/>
                <wp:docPr id="1" name="Picture 1" descr="Description: Consumer Rights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onsumer Rights 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600200"/>
                        </a:xfrm>
                        <a:prstGeom prst="rect">
                          <a:avLst/>
                        </a:prstGeom>
                        <a:noFill/>
                        <a:ln>
                          <a:noFill/>
                        </a:ln>
                      </pic:spPr>
                    </pic:pic>
                  </a:graphicData>
                </a:graphic>
              </wp:inline>
            </w:drawing>
          </w:r>
        </w:p>
      </w:tc>
      <w:tc>
        <w:tcPr>
          <w:tcW w:w="7715" w:type="dxa"/>
        </w:tcPr>
        <w:p w14:paraId="77E783DE" w14:textId="77777777" w:rsidR="004F266B" w:rsidRPr="004F266B" w:rsidRDefault="004F266B" w:rsidP="004F266B">
          <w:pPr>
            <w:spacing w:after="0" w:line="240" w:lineRule="auto"/>
            <w:jc w:val="both"/>
            <w:rPr>
              <w:rFonts w:ascii="Times New Roman" w:eastAsia="Times New Roman" w:hAnsi="Times New Roman" w:cs="Times New Roman"/>
            </w:rPr>
          </w:pPr>
        </w:p>
      </w:tc>
    </w:tr>
    <w:tr w:rsidR="004F266B" w:rsidRPr="00747F26" w14:paraId="30F0755A" w14:textId="77777777" w:rsidTr="000F3FAA">
      <w:trPr>
        <w:trHeight w:val="2347"/>
      </w:trPr>
      <w:tc>
        <w:tcPr>
          <w:tcW w:w="0" w:type="auto"/>
          <w:vMerge/>
          <w:vAlign w:val="center"/>
          <w:hideMark/>
        </w:tcPr>
        <w:p w14:paraId="27770199" w14:textId="77777777" w:rsidR="004F266B" w:rsidRPr="004F266B" w:rsidRDefault="004F266B" w:rsidP="004F266B">
          <w:pPr>
            <w:spacing w:after="0" w:line="256" w:lineRule="auto"/>
            <w:rPr>
              <w:rFonts w:ascii="Times New Roman" w:eastAsia="Times New Roman" w:hAnsi="Times New Roman" w:cs="Times New Roman"/>
              <w:color w:val="FF0000"/>
            </w:rPr>
          </w:pPr>
        </w:p>
      </w:tc>
      <w:tc>
        <w:tcPr>
          <w:tcW w:w="7715" w:type="dxa"/>
        </w:tcPr>
        <w:p w14:paraId="1B85142A" w14:textId="77777777" w:rsidR="004F266B" w:rsidRPr="004F266B" w:rsidRDefault="004F266B" w:rsidP="004F266B">
          <w:pPr>
            <w:spacing w:after="0" w:line="240" w:lineRule="auto"/>
            <w:jc w:val="both"/>
            <w:rPr>
              <w:rFonts w:ascii="Times New Roman" w:eastAsia="Times New Roman" w:hAnsi="Times New Roman" w:cs="Times New Roman"/>
              <w:sz w:val="44"/>
              <w:szCs w:val="48"/>
            </w:rPr>
          </w:pPr>
          <w:r w:rsidRPr="004F266B">
            <w:rPr>
              <w:rFonts w:ascii="Times New Roman" w:eastAsia="Times New Roman" w:hAnsi="Times New Roman" w:cs="Times New Roman"/>
              <w:sz w:val="44"/>
              <w:szCs w:val="48"/>
            </w:rPr>
            <w:t>Association For Consumer Rights (Malta)</w:t>
          </w:r>
        </w:p>
        <w:p w14:paraId="5B6350F8" w14:textId="77777777" w:rsidR="004F266B" w:rsidRPr="004F266B" w:rsidRDefault="004F266B" w:rsidP="004F266B">
          <w:pPr>
            <w:spacing w:after="0" w:line="288" w:lineRule="auto"/>
            <w:jc w:val="both"/>
            <w:rPr>
              <w:rFonts w:ascii="Times New Roman" w:eastAsia="Times New Roman" w:hAnsi="Times New Roman" w:cs="Times New Roman"/>
              <w:b/>
              <w:bCs/>
              <w:sz w:val="24"/>
              <w:szCs w:val="24"/>
            </w:rPr>
          </w:pPr>
          <w:bookmarkStart w:id="0" w:name="_Hlk111711595"/>
          <w:r w:rsidRPr="004F266B">
            <w:rPr>
              <w:rFonts w:ascii="Times New Roman" w:eastAsia="Times New Roman" w:hAnsi="Times New Roman" w:cs="Times New Roman"/>
              <w:b/>
              <w:bCs/>
              <w:sz w:val="24"/>
              <w:szCs w:val="24"/>
            </w:rPr>
            <w:t>Official address:  Volunteer Centre</w:t>
          </w:r>
        </w:p>
        <w:p w14:paraId="0C261F66" w14:textId="77777777" w:rsidR="004F266B" w:rsidRPr="004F266B" w:rsidRDefault="004F266B" w:rsidP="004F266B">
          <w:pPr>
            <w:spacing w:after="0" w:line="288" w:lineRule="auto"/>
            <w:jc w:val="both"/>
            <w:rPr>
              <w:rFonts w:ascii="Times New Roman" w:eastAsia="Times New Roman" w:hAnsi="Times New Roman" w:cs="Times New Roman"/>
              <w:b/>
              <w:bCs/>
              <w:sz w:val="24"/>
              <w:szCs w:val="24"/>
            </w:rPr>
          </w:pPr>
          <w:r w:rsidRPr="004F266B">
            <w:rPr>
              <w:rFonts w:ascii="Times New Roman" w:eastAsia="Times New Roman" w:hAnsi="Times New Roman" w:cs="Times New Roman"/>
              <w:b/>
              <w:bCs/>
              <w:sz w:val="24"/>
              <w:szCs w:val="24"/>
            </w:rPr>
            <w:t>181, Melita Street</w:t>
          </w:r>
        </w:p>
        <w:p w14:paraId="2D8F55B6" w14:textId="77777777" w:rsidR="004F266B" w:rsidRPr="004F266B" w:rsidRDefault="004F266B" w:rsidP="004F266B">
          <w:pPr>
            <w:spacing w:after="0" w:line="288" w:lineRule="auto"/>
            <w:jc w:val="both"/>
            <w:rPr>
              <w:rFonts w:ascii="Times New Roman" w:eastAsia="Times New Roman" w:hAnsi="Times New Roman" w:cs="Times New Roman"/>
              <w:b/>
              <w:bCs/>
              <w:sz w:val="24"/>
              <w:szCs w:val="24"/>
              <w:lang w:val="it-IT"/>
            </w:rPr>
          </w:pPr>
          <w:r w:rsidRPr="004F266B">
            <w:rPr>
              <w:rFonts w:ascii="Times New Roman" w:eastAsia="Times New Roman" w:hAnsi="Times New Roman" w:cs="Times New Roman"/>
              <w:b/>
              <w:bCs/>
              <w:sz w:val="24"/>
              <w:szCs w:val="24"/>
              <w:lang w:val="it-IT"/>
            </w:rPr>
            <w:t>Valletta, VLT 1129, Malta</w:t>
          </w:r>
        </w:p>
        <w:p w14:paraId="6ED7EFCC" w14:textId="77777777" w:rsidR="004F266B" w:rsidRPr="004F266B" w:rsidRDefault="004F266B" w:rsidP="004F266B">
          <w:pPr>
            <w:spacing w:after="0" w:line="288" w:lineRule="auto"/>
            <w:jc w:val="both"/>
            <w:rPr>
              <w:rFonts w:ascii="Times New Roman" w:eastAsia="Times New Roman" w:hAnsi="Times New Roman" w:cs="Times New Roman"/>
              <w:b/>
              <w:bCs/>
              <w:sz w:val="24"/>
              <w:szCs w:val="24"/>
              <w:lang w:val="it-IT"/>
            </w:rPr>
          </w:pPr>
          <w:r w:rsidRPr="004F266B">
            <w:rPr>
              <w:rFonts w:ascii="Times New Roman" w:eastAsia="Times New Roman" w:hAnsi="Times New Roman" w:cs="Times New Roman"/>
              <w:b/>
              <w:bCs/>
              <w:sz w:val="24"/>
              <w:szCs w:val="24"/>
              <w:lang w:val="it-IT"/>
            </w:rPr>
            <w:t xml:space="preserve">Email address:  </w:t>
          </w:r>
          <w:hyperlink r:id="rId2" w:history="1">
            <w:r w:rsidRPr="004F266B">
              <w:rPr>
                <w:rFonts w:ascii="Times New Roman" w:eastAsia="Times New Roman" w:hAnsi="Times New Roman" w:cs="Times New Roman"/>
                <w:b/>
                <w:bCs/>
                <w:color w:val="0000FF"/>
                <w:sz w:val="24"/>
                <w:szCs w:val="24"/>
                <w:u w:val="single"/>
                <w:lang w:val="it-IT"/>
              </w:rPr>
              <w:t>associationforconsumerrights@gmail.com</w:t>
            </w:r>
          </w:hyperlink>
        </w:p>
        <w:p w14:paraId="6D17464A" w14:textId="77777777" w:rsidR="004F266B" w:rsidRPr="00747F26" w:rsidRDefault="004F266B" w:rsidP="004F266B">
          <w:pPr>
            <w:spacing w:after="0" w:line="288" w:lineRule="auto"/>
            <w:jc w:val="both"/>
            <w:rPr>
              <w:rFonts w:ascii="Eras Demi ITC" w:eastAsia="Times New Roman" w:hAnsi="Eras Demi ITC" w:cs="Times New Roman"/>
              <w:lang w:val="it-IT"/>
            </w:rPr>
          </w:pPr>
          <w:r w:rsidRPr="00747F26">
            <w:rPr>
              <w:rFonts w:ascii="Times New Roman" w:eastAsia="Times New Roman" w:hAnsi="Times New Roman" w:cs="Times New Roman"/>
              <w:b/>
              <w:bCs/>
              <w:sz w:val="24"/>
              <w:szCs w:val="24"/>
              <w:lang w:val="it-IT"/>
            </w:rPr>
            <w:t xml:space="preserve">Website: </w:t>
          </w:r>
          <w:hyperlink r:id="rId3" w:history="1">
            <w:r w:rsidRPr="00747F26">
              <w:rPr>
                <w:rFonts w:ascii="Times New Roman" w:eastAsia="Times New Roman" w:hAnsi="Times New Roman" w:cs="Times New Roman"/>
                <w:b/>
                <w:bCs/>
                <w:color w:val="0000FF"/>
                <w:sz w:val="24"/>
                <w:szCs w:val="24"/>
                <w:u w:val="single"/>
                <w:lang w:val="it-IT"/>
              </w:rPr>
              <w:t>www.acrmalta.com</w:t>
            </w:r>
          </w:hyperlink>
          <w:bookmarkEnd w:id="0"/>
        </w:p>
      </w:tc>
    </w:tr>
  </w:tbl>
  <w:p w14:paraId="62195C44" w14:textId="77777777" w:rsidR="0057423C" w:rsidRPr="00747F26" w:rsidRDefault="0057423C">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608D"/>
    <w:multiLevelType w:val="hybridMultilevel"/>
    <w:tmpl w:val="90DC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27E30"/>
    <w:multiLevelType w:val="hybridMultilevel"/>
    <w:tmpl w:val="9A6EE65E"/>
    <w:lvl w:ilvl="0" w:tplc="080C001B">
      <w:start w:val="1"/>
      <w:numFmt w:val="lowerRoman"/>
      <w:lvlText w:val="%1."/>
      <w:lvlJc w:val="righ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13B002D"/>
    <w:multiLevelType w:val="hybridMultilevel"/>
    <w:tmpl w:val="E7A8CA76"/>
    <w:lvl w:ilvl="0" w:tplc="4C20B8AC">
      <w:start w:val="1"/>
      <w:numFmt w:val="lowerLetter"/>
      <w:lvlText w:val="%1)"/>
      <w:lvlJc w:val="left"/>
      <w:pPr>
        <w:ind w:left="720" w:hanging="360"/>
      </w:pPr>
      <w:rPr>
        <w:rFonts w:hint="default"/>
        <w:b w:val="0"/>
        <w:i w:val="0"/>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47014E6"/>
    <w:multiLevelType w:val="hybridMultilevel"/>
    <w:tmpl w:val="DC5C67F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39292934"/>
    <w:multiLevelType w:val="hybridMultilevel"/>
    <w:tmpl w:val="D10E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5D6C40"/>
    <w:multiLevelType w:val="hybridMultilevel"/>
    <w:tmpl w:val="1ABE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550F71"/>
    <w:multiLevelType w:val="hybridMultilevel"/>
    <w:tmpl w:val="BD3E9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D15D95"/>
    <w:multiLevelType w:val="hybridMultilevel"/>
    <w:tmpl w:val="EE18B9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3C91DF5"/>
    <w:multiLevelType w:val="hybridMultilevel"/>
    <w:tmpl w:val="DD848B2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577F62EF"/>
    <w:multiLevelType w:val="hybridMultilevel"/>
    <w:tmpl w:val="4B1A80E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67836721"/>
    <w:multiLevelType w:val="hybridMultilevel"/>
    <w:tmpl w:val="3264AA9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7389244A"/>
    <w:multiLevelType w:val="hybridMultilevel"/>
    <w:tmpl w:val="9E78F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B584001"/>
    <w:multiLevelType w:val="hybridMultilevel"/>
    <w:tmpl w:val="50A2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5322789">
    <w:abstractNumId w:val="6"/>
  </w:num>
  <w:num w:numId="2" w16cid:durableId="1521430199">
    <w:abstractNumId w:val="5"/>
  </w:num>
  <w:num w:numId="3" w16cid:durableId="382677923">
    <w:abstractNumId w:val="0"/>
  </w:num>
  <w:num w:numId="4" w16cid:durableId="1684892517">
    <w:abstractNumId w:val="12"/>
  </w:num>
  <w:num w:numId="5" w16cid:durableId="574169283">
    <w:abstractNumId w:val="4"/>
  </w:num>
  <w:num w:numId="6" w16cid:durableId="704015556">
    <w:abstractNumId w:val="7"/>
  </w:num>
  <w:num w:numId="7" w16cid:durableId="1928536793">
    <w:abstractNumId w:val="8"/>
  </w:num>
  <w:num w:numId="8" w16cid:durableId="1818915026">
    <w:abstractNumId w:val="1"/>
  </w:num>
  <w:num w:numId="9" w16cid:durableId="1321738757">
    <w:abstractNumId w:val="2"/>
  </w:num>
  <w:num w:numId="10" w16cid:durableId="1366908536">
    <w:abstractNumId w:val="3"/>
  </w:num>
  <w:num w:numId="11" w16cid:durableId="1804497329">
    <w:abstractNumId w:val="10"/>
  </w:num>
  <w:num w:numId="12" w16cid:durableId="1061829840">
    <w:abstractNumId w:val="9"/>
  </w:num>
  <w:num w:numId="13" w16cid:durableId="12561318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it-IT" w:vendorID="64" w:dllVersion="6" w:nlCheck="1" w:checkStyle="0"/>
  <w:activeWritingStyle w:appName="MSWord" w:lang="en-GB" w:vendorID="64" w:dllVersion="6" w:nlCheck="1" w:checkStyle="1"/>
  <w:activeWritingStyle w:appName="MSWord" w:lang="fr-BE" w:vendorID="64" w:dllVersion="6" w:nlCheck="1" w:checkStyle="0"/>
  <w:activeWritingStyle w:appName="MSWord" w:lang="en-GB"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5009B"/>
    <w:rsid w:val="0005009B"/>
    <w:rsid w:val="000508A7"/>
    <w:rsid w:val="00087299"/>
    <w:rsid w:val="000A0943"/>
    <w:rsid w:val="000F3069"/>
    <w:rsid w:val="0018712D"/>
    <w:rsid w:val="001A066D"/>
    <w:rsid w:val="001A3300"/>
    <w:rsid w:val="00225E53"/>
    <w:rsid w:val="00257107"/>
    <w:rsid w:val="00285A4B"/>
    <w:rsid w:val="003D238D"/>
    <w:rsid w:val="00465600"/>
    <w:rsid w:val="004B3170"/>
    <w:rsid w:val="004D236B"/>
    <w:rsid w:val="004F266B"/>
    <w:rsid w:val="00503401"/>
    <w:rsid w:val="0050674A"/>
    <w:rsid w:val="00570C20"/>
    <w:rsid w:val="0057423C"/>
    <w:rsid w:val="005A39D0"/>
    <w:rsid w:val="006B7424"/>
    <w:rsid w:val="00747F26"/>
    <w:rsid w:val="007C7F19"/>
    <w:rsid w:val="008963E8"/>
    <w:rsid w:val="00912030"/>
    <w:rsid w:val="00986CA5"/>
    <w:rsid w:val="009F66F7"/>
    <w:rsid w:val="00A43828"/>
    <w:rsid w:val="00A505B7"/>
    <w:rsid w:val="00B4450B"/>
    <w:rsid w:val="00B7640B"/>
    <w:rsid w:val="00D214DF"/>
    <w:rsid w:val="00D31D52"/>
    <w:rsid w:val="00DA316E"/>
    <w:rsid w:val="00DF24B3"/>
    <w:rsid w:val="00E179D3"/>
    <w:rsid w:val="00E52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CEE8"/>
  <w15:chartTrackingRefBased/>
  <w15:docId w15:val="{5D83CB9E-25DA-423B-A221-1B814058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500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009B"/>
    <w:rPr>
      <w:sz w:val="20"/>
      <w:szCs w:val="20"/>
    </w:rPr>
  </w:style>
  <w:style w:type="character" w:styleId="Hyperlink">
    <w:name w:val="Hyperlink"/>
    <w:basedOn w:val="DefaultParagraphFont"/>
    <w:uiPriority w:val="99"/>
    <w:rsid w:val="0005009B"/>
    <w:rPr>
      <w:color w:val="0000FF"/>
      <w:u w:val="single"/>
    </w:rPr>
  </w:style>
  <w:style w:type="character" w:styleId="FootnoteReference">
    <w:name w:val="footnote reference"/>
    <w:aliases w:val="Footnote Reference Superscript,Texto nota pie Car1,Char1,Ref,de nota al pie,Footnote symbol,Footnote reference number,Times 10 Point,Exposant 3 Point,EN Footnote Reference,note TESI,number,-E Fußnotenzeichen,ftref,16 Point,E FNZ"/>
    <w:basedOn w:val="DefaultParagraphFont"/>
    <w:link w:val="FootnotesymbolCarZchn"/>
    <w:unhideWhenUsed/>
    <w:qFormat/>
    <w:rsid w:val="0005009B"/>
    <w:rPr>
      <w:sz w:val="24"/>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05009B"/>
    <w:pPr>
      <w:spacing w:line="240" w:lineRule="exact"/>
      <w:jc w:val="both"/>
    </w:pPr>
    <w:rPr>
      <w:sz w:val="24"/>
      <w:vertAlign w:val="superscript"/>
    </w:rPr>
  </w:style>
  <w:style w:type="paragraph" w:styleId="ListParagraph">
    <w:name w:val="List Paragraph"/>
    <w:basedOn w:val="Normal"/>
    <w:uiPriority w:val="34"/>
    <w:qFormat/>
    <w:rsid w:val="00E179D3"/>
    <w:pPr>
      <w:ind w:left="720"/>
      <w:contextualSpacing/>
    </w:pPr>
  </w:style>
  <w:style w:type="paragraph" w:styleId="Header">
    <w:name w:val="header"/>
    <w:basedOn w:val="Normal"/>
    <w:link w:val="HeaderChar"/>
    <w:uiPriority w:val="99"/>
    <w:unhideWhenUsed/>
    <w:rsid w:val="00574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23C"/>
  </w:style>
  <w:style w:type="paragraph" w:styleId="Footer">
    <w:name w:val="footer"/>
    <w:basedOn w:val="Normal"/>
    <w:link w:val="FooterChar"/>
    <w:uiPriority w:val="99"/>
    <w:unhideWhenUsed/>
    <w:rsid w:val="00574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23C"/>
  </w:style>
  <w:style w:type="paragraph" w:styleId="BalloonText">
    <w:name w:val="Balloon Text"/>
    <w:basedOn w:val="Normal"/>
    <w:link w:val="BalloonTextChar"/>
    <w:uiPriority w:val="99"/>
    <w:semiHidden/>
    <w:unhideWhenUsed/>
    <w:rsid w:val="00912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70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iles/european-pillar-social-rights-action-plan_en"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acrmalta.com" TargetMode="External"/><Relationship Id="rId2" Type="http://schemas.openxmlformats.org/officeDocument/2006/relationships/hyperlink" Target="mailto:associationforconsumerrights@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026B4-0F37-4821-82E8-FB56A03D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Attard</dc:creator>
  <cp:keywords/>
  <dc:description/>
  <cp:lastModifiedBy>Caroline Attard</cp:lastModifiedBy>
  <cp:revision>2</cp:revision>
  <dcterms:created xsi:type="dcterms:W3CDTF">2022-08-24T15:03:00Z</dcterms:created>
  <dcterms:modified xsi:type="dcterms:W3CDTF">2022-08-24T15:03:00Z</dcterms:modified>
</cp:coreProperties>
</file>